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B3C" w:rsidRDefault="00A10B3C" w:rsidP="006B2A37">
      <w:pPr>
        <w:rPr>
          <w:rFonts w:ascii="Times New Roman" w:hAnsi="Times New Roman"/>
          <w:sz w:val="24"/>
          <w:szCs w:val="24"/>
        </w:rPr>
      </w:pPr>
    </w:p>
    <w:p w:rsidR="00A10B3C" w:rsidRDefault="00A10B3C" w:rsidP="006B2A37">
      <w:pPr>
        <w:rPr>
          <w:rFonts w:ascii="Times New Roman" w:hAnsi="Times New Roman"/>
          <w:sz w:val="24"/>
          <w:szCs w:val="24"/>
        </w:rPr>
      </w:pPr>
    </w:p>
    <w:p w:rsidR="006B2A37" w:rsidRPr="00A10B3C" w:rsidRDefault="006B2A37" w:rsidP="006B2A37">
      <w:pPr>
        <w:rPr>
          <w:rFonts w:ascii="Times New Roman" w:hAnsi="Times New Roman"/>
          <w:sz w:val="24"/>
          <w:szCs w:val="24"/>
        </w:rPr>
      </w:pPr>
      <w:r w:rsidRPr="00A10B3C">
        <w:rPr>
          <w:rFonts w:ascii="Times New Roman" w:hAnsi="Times New Roman"/>
          <w:sz w:val="24"/>
          <w:szCs w:val="24"/>
        </w:rPr>
        <w:t>Honorable Scott White</w:t>
      </w:r>
    </w:p>
    <w:p w:rsidR="006B2A37" w:rsidRPr="00A10B3C" w:rsidRDefault="006B2A37" w:rsidP="006B2A37">
      <w:pPr>
        <w:rPr>
          <w:rFonts w:ascii="Times New Roman" w:hAnsi="Times New Roman"/>
          <w:sz w:val="24"/>
          <w:szCs w:val="24"/>
        </w:rPr>
      </w:pPr>
      <w:r w:rsidRPr="00A10B3C">
        <w:rPr>
          <w:rFonts w:ascii="Times New Roman" w:hAnsi="Times New Roman"/>
          <w:color w:val="000000"/>
          <w:sz w:val="24"/>
          <w:szCs w:val="24"/>
        </w:rPr>
        <w:t>Virginia State Corporation Commission</w:t>
      </w:r>
      <w:r w:rsidRPr="00A10B3C">
        <w:rPr>
          <w:rFonts w:ascii="Times New Roman" w:hAnsi="Times New Roman"/>
          <w:color w:val="000000"/>
          <w:sz w:val="24"/>
          <w:szCs w:val="24"/>
        </w:rPr>
        <w:br/>
        <w:t>Bureau of Insurance</w:t>
      </w:r>
      <w:r w:rsidRPr="00A10B3C">
        <w:rPr>
          <w:rFonts w:ascii="Times New Roman" w:hAnsi="Times New Roman"/>
          <w:color w:val="000000"/>
          <w:sz w:val="24"/>
          <w:szCs w:val="24"/>
        </w:rPr>
        <w:br/>
        <w:t>Tyler Building, 1300 East Main Street</w:t>
      </w:r>
      <w:r w:rsidRPr="00A10B3C">
        <w:rPr>
          <w:rFonts w:ascii="Times New Roman" w:hAnsi="Times New Roman"/>
          <w:color w:val="000000"/>
          <w:sz w:val="24"/>
          <w:szCs w:val="24"/>
        </w:rPr>
        <w:br/>
        <w:t>Richmond, Virginia 23219</w:t>
      </w:r>
    </w:p>
    <w:p w:rsidR="006B2A37" w:rsidRPr="00A10B3C" w:rsidRDefault="006B2A37" w:rsidP="006B2A37">
      <w:pPr>
        <w:rPr>
          <w:rFonts w:ascii="Times New Roman" w:hAnsi="Times New Roman"/>
          <w:sz w:val="24"/>
          <w:szCs w:val="24"/>
        </w:rPr>
      </w:pPr>
    </w:p>
    <w:p w:rsidR="006B2A37" w:rsidRPr="00A10B3C" w:rsidRDefault="006B2A37" w:rsidP="006B2A37">
      <w:pPr>
        <w:rPr>
          <w:rFonts w:ascii="Times New Roman" w:hAnsi="Times New Roman"/>
          <w:sz w:val="24"/>
          <w:szCs w:val="24"/>
        </w:rPr>
      </w:pPr>
    </w:p>
    <w:p w:rsidR="006B2A37" w:rsidRPr="00A10B3C" w:rsidRDefault="006B2A37" w:rsidP="006B2A37">
      <w:pPr>
        <w:rPr>
          <w:rFonts w:ascii="Times New Roman" w:hAnsi="Times New Roman"/>
          <w:sz w:val="24"/>
          <w:szCs w:val="24"/>
        </w:rPr>
      </w:pPr>
      <w:r w:rsidRPr="00A10B3C">
        <w:rPr>
          <w:rFonts w:ascii="Times New Roman" w:hAnsi="Times New Roman"/>
          <w:sz w:val="24"/>
          <w:szCs w:val="24"/>
        </w:rPr>
        <w:t>Dear Commissioner White:</w:t>
      </w:r>
    </w:p>
    <w:p w:rsidR="006B2A37" w:rsidRPr="00A10B3C" w:rsidRDefault="006B2A37" w:rsidP="006B2A37">
      <w:pPr>
        <w:rPr>
          <w:rFonts w:ascii="Times New Roman" w:hAnsi="Times New Roman"/>
          <w:sz w:val="24"/>
          <w:szCs w:val="24"/>
        </w:rPr>
      </w:pPr>
      <w:r w:rsidRPr="00A10B3C">
        <w:rPr>
          <w:rFonts w:ascii="Times New Roman" w:hAnsi="Times New Roman"/>
          <w:sz w:val="24"/>
          <w:szCs w:val="24"/>
        </w:rPr>
        <w:t xml:space="preserve"> </w:t>
      </w:r>
    </w:p>
    <w:p w:rsidR="006B2A37" w:rsidRPr="00A10B3C" w:rsidRDefault="006B2A37" w:rsidP="006B2A37">
      <w:pPr>
        <w:ind w:firstLine="720"/>
        <w:rPr>
          <w:rFonts w:ascii="Times New Roman" w:hAnsi="Times New Roman"/>
          <w:sz w:val="24"/>
          <w:szCs w:val="24"/>
        </w:rPr>
      </w:pPr>
      <w:r w:rsidRPr="00A10B3C">
        <w:rPr>
          <w:rFonts w:ascii="Times New Roman" w:hAnsi="Times New Roman"/>
          <w:sz w:val="24"/>
          <w:szCs w:val="24"/>
        </w:rPr>
        <w:t xml:space="preserve">As the personal and economic toll </w:t>
      </w:r>
      <w:r w:rsidR="00A10B3C" w:rsidRPr="00A10B3C">
        <w:rPr>
          <w:rFonts w:ascii="Times New Roman" w:hAnsi="Times New Roman"/>
          <w:sz w:val="24"/>
          <w:szCs w:val="24"/>
        </w:rPr>
        <w:t xml:space="preserve">of the COVID-19 pandemic </w:t>
      </w:r>
      <w:r w:rsidRPr="00A10B3C">
        <w:rPr>
          <w:rFonts w:ascii="Times New Roman" w:hAnsi="Times New Roman"/>
          <w:sz w:val="24"/>
          <w:szCs w:val="24"/>
        </w:rPr>
        <w:t>continues to expand, insuranc</w:t>
      </w:r>
      <w:r w:rsidR="00A6529F">
        <w:rPr>
          <w:rFonts w:ascii="Times New Roman" w:hAnsi="Times New Roman"/>
          <w:sz w:val="24"/>
          <w:szCs w:val="24"/>
        </w:rPr>
        <w:t xml:space="preserve">e brokers continue to serve </w:t>
      </w:r>
      <w:r w:rsidRPr="00A10B3C">
        <w:rPr>
          <w:rFonts w:ascii="Times New Roman" w:hAnsi="Times New Roman"/>
          <w:sz w:val="24"/>
          <w:szCs w:val="24"/>
        </w:rPr>
        <w:t>clients in an uncertain world, providing essential guidance as we navigate through the unprecedented challenges facing us.  Insurance brokers play a unique role in assisting individuals and business</w:t>
      </w:r>
      <w:r w:rsidR="00A6529F">
        <w:rPr>
          <w:rFonts w:ascii="Times New Roman" w:hAnsi="Times New Roman"/>
          <w:sz w:val="24"/>
          <w:szCs w:val="24"/>
        </w:rPr>
        <w:t>es</w:t>
      </w:r>
      <w:r w:rsidRPr="00A10B3C">
        <w:rPr>
          <w:rFonts w:ascii="Times New Roman" w:hAnsi="Times New Roman"/>
          <w:sz w:val="24"/>
          <w:szCs w:val="24"/>
        </w:rPr>
        <w:t xml:space="preserve"> plan for uncertainty and risk, and providing critical services when losses occur.  Although the current crisis poses unique challenges, the broker community c</w:t>
      </w:r>
      <w:r w:rsidR="00A6529F">
        <w:rPr>
          <w:rFonts w:ascii="Times New Roman" w:hAnsi="Times New Roman"/>
          <w:sz w:val="24"/>
          <w:szCs w:val="24"/>
        </w:rPr>
        <w:t xml:space="preserve">ontinues to work to protect </w:t>
      </w:r>
      <w:r w:rsidRPr="00A10B3C">
        <w:rPr>
          <w:rFonts w:ascii="Times New Roman" w:hAnsi="Times New Roman"/>
          <w:sz w:val="24"/>
          <w:szCs w:val="24"/>
        </w:rPr>
        <w:t>clients and uphold our responsibility to facilitate and provide critical services to support them and the nation’s economy.</w:t>
      </w:r>
    </w:p>
    <w:p w:rsidR="006B2A37" w:rsidRPr="00A10B3C" w:rsidRDefault="006B2A37" w:rsidP="006B2A37">
      <w:pPr>
        <w:rPr>
          <w:rFonts w:ascii="Times New Roman" w:hAnsi="Times New Roman"/>
          <w:sz w:val="24"/>
          <w:szCs w:val="24"/>
        </w:rPr>
      </w:pPr>
    </w:p>
    <w:p w:rsidR="006B2A37" w:rsidRPr="00A10B3C" w:rsidRDefault="006B2A37" w:rsidP="006B2A37">
      <w:pPr>
        <w:ind w:firstLine="720"/>
        <w:rPr>
          <w:rFonts w:ascii="Times New Roman" w:hAnsi="Times New Roman"/>
          <w:sz w:val="24"/>
          <w:szCs w:val="24"/>
        </w:rPr>
      </w:pPr>
      <w:r w:rsidRPr="00A10B3C">
        <w:rPr>
          <w:rFonts w:ascii="Times New Roman" w:hAnsi="Times New Roman"/>
          <w:sz w:val="24"/>
          <w:szCs w:val="24"/>
        </w:rPr>
        <w:t xml:space="preserve">Our ability to serve our clients and fulfill our obligations is affected significantly by the legal and regulatory framework in which we operate.  Since the onset of the crisis, state insurance regulators have issued hundreds of bulletins and other guidance instructing brokers and other industry players with respect to their operations in connection with the pandemic.  The issues addressed include cost-sharing for COVID-19 expenses under health insurance policies; mandating telehealth coverage; addressing out-of-network and balance billing disparities; providing flexibility in regulatory compliance; mandating premium forbearance; and imposing other regulatory requirements.   </w:t>
      </w:r>
    </w:p>
    <w:p w:rsidR="006B2A37" w:rsidRPr="00A10B3C" w:rsidRDefault="006B2A37" w:rsidP="006B2A37">
      <w:pPr>
        <w:rPr>
          <w:rFonts w:ascii="Times New Roman" w:hAnsi="Times New Roman"/>
          <w:sz w:val="24"/>
          <w:szCs w:val="24"/>
        </w:rPr>
      </w:pPr>
    </w:p>
    <w:p w:rsidR="006B2A37" w:rsidRPr="00A10B3C" w:rsidRDefault="006B2A37" w:rsidP="006B2A37">
      <w:pPr>
        <w:ind w:firstLine="720"/>
        <w:rPr>
          <w:rFonts w:ascii="Times New Roman" w:hAnsi="Times New Roman"/>
          <w:sz w:val="24"/>
          <w:szCs w:val="24"/>
        </w:rPr>
      </w:pPr>
      <w:r w:rsidRPr="00A10B3C">
        <w:rPr>
          <w:rFonts w:ascii="Times New Roman" w:hAnsi="Times New Roman"/>
          <w:sz w:val="24"/>
          <w:szCs w:val="24"/>
        </w:rPr>
        <w:t xml:space="preserve">We welcome the bulletins and other notices and guidance from the Department and your desire to protect insureds, and the attempt to provide clarity in a time </w:t>
      </w:r>
      <w:r w:rsidR="00A6529F" w:rsidRPr="00A10B3C">
        <w:rPr>
          <w:rFonts w:ascii="Times New Roman" w:hAnsi="Times New Roman"/>
          <w:sz w:val="24"/>
          <w:szCs w:val="24"/>
        </w:rPr>
        <w:t>of uncertainty</w:t>
      </w:r>
      <w:r w:rsidRPr="00A10B3C">
        <w:rPr>
          <w:rFonts w:ascii="Times New Roman" w:hAnsi="Times New Roman"/>
          <w:sz w:val="24"/>
          <w:szCs w:val="24"/>
        </w:rPr>
        <w:t>.  Nevertheless, there are a number of areas where we believe action by the Department is important to (</w:t>
      </w:r>
      <w:proofErr w:type="spellStart"/>
      <w:r w:rsidRPr="00A10B3C">
        <w:rPr>
          <w:rFonts w:ascii="Times New Roman" w:hAnsi="Times New Roman"/>
          <w:sz w:val="24"/>
          <w:szCs w:val="24"/>
        </w:rPr>
        <w:t>i</w:t>
      </w:r>
      <w:proofErr w:type="spellEnd"/>
      <w:r w:rsidRPr="00A10B3C">
        <w:rPr>
          <w:rFonts w:ascii="Times New Roman" w:hAnsi="Times New Roman"/>
          <w:sz w:val="24"/>
          <w:szCs w:val="24"/>
        </w:rPr>
        <w:t>) clarify the intent of current notices; (ii) anticipate potential compliance and coverage issues that will likely arise as the crisis continues; and (iii) provide additional regulatory flexibility:</w:t>
      </w:r>
    </w:p>
    <w:p w:rsidR="006B2A37" w:rsidRPr="00A10B3C" w:rsidRDefault="006B2A37" w:rsidP="006B2A37">
      <w:pPr>
        <w:rPr>
          <w:rFonts w:ascii="Times New Roman" w:hAnsi="Times New Roman"/>
          <w:sz w:val="24"/>
          <w:szCs w:val="24"/>
        </w:rPr>
      </w:pPr>
    </w:p>
    <w:p w:rsidR="00A10B3C" w:rsidRDefault="006B2A37" w:rsidP="00A10B3C">
      <w:pPr>
        <w:pStyle w:val="ListParagraph"/>
        <w:numPr>
          <w:ilvl w:val="0"/>
          <w:numId w:val="2"/>
        </w:numPr>
        <w:ind w:left="1080"/>
        <w:rPr>
          <w:rFonts w:ascii="Times New Roman" w:hAnsi="Times New Roman"/>
          <w:sz w:val="24"/>
          <w:szCs w:val="24"/>
        </w:rPr>
      </w:pPr>
      <w:r w:rsidRPr="00A10B3C">
        <w:rPr>
          <w:rFonts w:ascii="Times New Roman" w:hAnsi="Times New Roman"/>
          <w:sz w:val="24"/>
          <w:szCs w:val="24"/>
        </w:rPr>
        <w:t>Premium Payment Forbearance</w:t>
      </w:r>
      <w:r w:rsidR="00905B23">
        <w:rPr>
          <w:rFonts w:ascii="Times New Roman" w:hAnsi="Times New Roman"/>
          <w:sz w:val="24"/>
          <w:szCs w:val="24"/>
        </w:rPr>
        <w:t xml:space="preserve"> – Agency Billing Arrangements</w:t>
      </w:r>
      <w:r w:rsidRPr="00A10B3C">
        <w:rPr>
          <w:rFonts w:ascii="Times New Roman" w:hAnsi="Times New Roman"/>
          <w:sz w:val="24"/>
          <w:szCs w:val="24"/>
        </w:rPr>
        <w:t xml:space="preserve">:  To date, </w:t>
      </w:r>
      <w:r w:rsidR="00A10B3C" w:rsidRPr="00A10B3C">
        <w:rPr>
          <w:rFonts w:ascii="Times New Roman" w:hAnsi="Times New Roman"/>
          <w:sz w:val="24"/>
          <w:szCs w:val="24"/>
        </w:rPr>
        <w:t>many</w:t>
      </w:r>
      <w:r w:rsidRPr="00A10B3C">
        <w:rPr>
          <w:rFonts w:ascii="Times New Roman" w:hAnsi="Times New Roman"/>
          <w:sz w:val="24"/>
          <w:szCs w:val="24"/>
        </w:rPr>
        <w:t xml:space="preserve"> states have issued notices recommending or mandating that insurers refrain from cancelling policies due to non-payment of premium for a period of time, usually 60 days (the “grace period”).  Although we support the flexibility this provides policyholders, we have concerns about the impact of non-payment of premium in connection with policies subject to agency bill</w:t>
      </w:r>
      <w:r w:rsidR="00A10B3C" w:rsidRPr="00A10B3C">
        <w:rPr>
          <w:rFonts w:ascii="Times New Roman" w:hAnsi="Times New Roman"/>
          <w:sz w:val="24"/>
          <w:szCs w:val="24"/>
        </w:rPr>
        <w:t>ing</w:t>
      </w:r>
      <w:r w:rsidRPr="00A10B3C">
        <w:rPr>
          <w:rFonts w:ascii="Times New Roman" w:hAnsi="Times New Roman"/>
          <w:sz w:val="24"/>
          <w:szCs w:val="24"/>
        </w:rPr>
        <w:t xml:space="preserve"> arrangements.  </w:t>
      </w:r>
      <w:r w:rsidR="00A10B3C" w:rsidRPr="00A10B3C">
        <w:rPr>
          <w:rFonts w:ascii="Times New Roman" w:hAnsi="Times New Roman"/>
          <w:sz w:val="24"/>
          <w:szCs w:val="24"/>
        </w:rPr>
        <w:t xml:space="preserve">These are arrangements by which the agency/brokerage provides financing assistance to clients.  The concern is that, if a policy subject to an Agency Billing arrangement is terminated after the grace period, the producer will be held responsible for amounts owed for the period during which the policyholder had coverage but did not pay the </w:t>
      </w:r>
      <w:r w:rsidR="00A10B3C" w:rsidRPr="00A10B3C">
        <w:rPr>
          <w:rFonts w:ascii="Times New Roman" w:hAnsi="Times New Roman"/>
          <w:sz w:val="24"/>
          <w:szCs w:val="24"/>
        </w:rPr>
        <w:lastRenderedPageBreak/>
        <w:t xml:space="preserve">premium (the grace period).  As you can imagine, this would create huge financial problems for brokers.  </w:t>
      </w:r>
    </w:p>
    <w:p w:rsidR="00A10B3C" w:rsidRDefault="00A10B3C" w:rsidP="00A10B3C">
      <w:pPr>
        <w:pStyle w:val="ListParagraph"/>
        <w:ind w:left="1080"/>
        <w:rPr>
          <w:rFonts w:ascii="Times New Roman" w:hAnsi="Times New Roman"/>
          <w:sz w:val="24"/>
          <w:szCs w:val="24"/>
        </w:rPr>
      </w:pPr>
    </w:p>
    <w:p w:rsidR="00A10B3C" w:rsidRPr="00A10B3C" w:rsidRDefault="00A10B3C" w:rsidP="00A10B3C">
      <w:pPr>
        <w:pStyle w:val="ListParagraph"/>
        <w:ind w:left="1080"/>
        <w:rPr>
          <w:rFonts w:ascii="Times New Roman" w:hAnsi="Times New Roman"/>
          <w:sz w:val="24"/>
          <w:szCs w:val="24"/>
        </w:rPr>
      </w:pPr>
      <w:r w:rsidRPr="00A10B3C">
        <w:rPr>
          <w:rFonts w:ascii="Times New Roman" w:hAnsi="Times New Roman"/>
          <w:sz w:val="24"/>
          <w:szCs w:val="24"/>
        </w:rPr>
        <w:t xml:space="preserve">We believe that the issue can be addressed by simply stating that the carrier bears the credit risk for amounts owed during the grace period if the amounts are not paid and, as a result, the policy is ultimately cancelled (after the grace period).  This is in keeping with the intent of the Agency Billing arrangements.  </w:t>
      </w:r>
      <w:r w:rsidR="006B2A37" w:rsidRPr="00A10B3C">
        <w:rPr>
          <w:rFonts w:ascii="Times New Roman" w:hAnsi="Times New Roman"/>
          <w:sz w:val="24"/>
          <w:szCs w:val="24"/>
        </w:rPr>
        <w:t>In light of those concerns, and in an effort to clarify that the intent of the premium forbearance notices is not to impose credit risk on brokers, we hope the Department w</w:t>
      </w:r>
      <w:r w:rsidRPr="00A10B3C">
        <w:rPr>
          <w:rFonts w:ascii="Times New Roman" w:hAnsi="Times New Roman"/>
          <w:sz w:val="24"/>
          <w:szCs w:val="24"/>
        </w:rPr>
        <w:t xml:space="preserve">ill clarify its premium payment </w:t>
      </w:r>
      <w:r w:rsidR="006B2A37" w:rsidRPr="00A10B3C">
        <w:rPr>
          <w:rFonts w:ascii="Times New Roman" w:hAnsi="Times New Roman"/>
          <w:sz w:val="24"/>
          <w:szCs w:val="24"/>
        </w:rPr>
        <w:t xml:space="preserve">forbearance notices as follows: </w:t>
      </w:r>
      <w:r w:rsidR="006B2A37" w:rsidRPr="00A10B3C">
        <w:rPr>
          <w:rFonts w:ascii="Times New Roman" w:hAnsi="Times New Roman"/>
          <w:i/>
          <w:iCs/>
          <w:sz w:val="24"/>
          <w:szCs w:val="24"/>
        </w:rPr>
        <w:t>Where states have mandated premium payment grace periods or insurers have voluntarily implemented such grace periods, insurers should assume the credit</w:t>
      </w:r>
      <w:r w:rsidRPr="00A10B3C">
        <w:rPr>
          <w:rFonts w:ascii="Times New Roman" w:hAnsi="Times New Roman"/>
          <w:i/>
          <w:iCs/>
          <w:sz w:val="24"/>
          <w:szCs w:val="24"/>
        </w:rPr>
        <w:t xml:space="preserve"> risk during such grace period, whether they are collecting the premium directly or indirectly through premium finance arrangements or agency bill arrangements.</w:t>
      </w:r>
    </w:p>
    <w:p w:rsidR="00A10B3C" w:rsidRPr="00A10B3C" w:rsidRDefault="00A10B3C" w:rsidP="00A10B3C">
      <w:pPr>
        <w:pStyle w:val="ListParagraph"/>
        <w:ind w:left="1080"/>
        <w:rPr>
          <w:rFonts w:ascii="Times New Roman" w:hAnsi="Times New Roman"/>
          <w:sz w:val="24"/>
          <w:szCs w:val="24"/>
        </w:rPr>
      </w:pPr>
    </w:p>
    <w:p w:rsidR="00905B23" w:rsidRDefault="00905B23" w:rsidP="00A10B3C">
      <w:pPr>
        <w:pStyle w:val="ListParagraph"/>
        <w:numPr>
          <w:ilvl w:val="0"/>
          <w:numId w:val="2"/>
        </w:numPr>
        <w:ind w:left="1080"/>
        <w:rPr>
          <w:rFonts w:ascii="Times New Roman" w:hAnsi="Times New Roman"/>
          <w:sz w:val="24"/>
          <w:szCs w:val="24"/>
        </w:rPr>
      </w:pPr>
      <w:r w:rsidRPr="00A10B3C">
        <w:rPr>
          <w:rFonts w:ascii="Times New Roman" w:hAnsi="Times New Roman"/>
          <w:sz w:val="24"/>
          <w:szCs w:val="24"/>
        </w:rPr>
        <w:t>Premium Payment Forbearance</w:t>
      </w:r>
      <w:r>
        <w:rPr>
          <w:rFonts w:ascii="Times New Roman" w:hAnsi="Times New Roman"/>
          <w:sz w:val="24"/>
          <w:szCs w:val="24"/>
        </w:rPr>
        <w:t xml:space="preserve"> – Eligibility:  In many states, the premium grace periods recommended or mandated by the states generally appear to apply to all policyholders, regardless of their size and irrespective of whether they have experienced any adverse financial impact from the pandemic.  As noted above, we fully support the public policy considerations underlying the grace periods to aid the most vulnerable policyholders – namely, those individuals and small businesses that can demonstrate COVID-19-related financial hardship.  Other classes of policyholders should not, however, be provided the opportunity to refrain from paying premiums in a timely fashion when they are capable of doing so.  Modifying grace period eligibility by adopting a more balanced approach would advance the public interest by better positioning insurers to focus their resources and energies on maximizing benefits and loss payments to the individual consumers and small businesses most in need of them.  Therefore, we respectfully request that the Department clarify that: (1) any moratorium on payment of insurance premiums applies only to individual consumers or small businesses; and (2) any such policyholders attest to financial hardship as a result of the COVID-19 pandemic.</w:t>
      </w:r>
    </w:p>
    <w:p w:rsidR="00905B23" w:rsidRDefault="00905B23" w:rsidP="00905B23">
      <w:pPr>
        <w:pStyle w:val="ListParagraph"/>
        <w:ind w:left="1080"/>
        <w:rPr>
          <w:rFonts w:ascii="Times New Roman" w:hAnsi="Times New Roman"/>
          <w:sz w:val="24"/>
          <w:szCs w:val="24"/>
        </w:rPr>
      </w:pPr>
    </w:p>
    <w:p w:rsidR="00A10B3C" w:rsidRDefault="006B2A37" w:rsidP="00A10B3C">
      <w:pPr>
        <w:pStyle w:val="ListParagraph"/>
        <w:numPr>
          <w:ilvl w:val="0"/>
          <w:numId w:val="2"/>
        </w:numPr>
        <w:ind w:left="1080"/>
        <w:rPr>
          <w:rFonts w:ascii="Times New Roman" w:hAnsi="Times New Roman"/>
          <w:sz w:val="24"/>
          <w:szCs w:val="24"/>
        </w:rPr>
      </w:pPr>
      <w:r w:rsidRPr="00A10B3C">
        <w:rPr>
          <w:rFonts w:ascii="Times New Roman" w:hAnsi="Times New Roman"/>
          <w:sz w:val="24"/>
          <w:szCs w:val="24"/>
        </w:rPr>
        <w:t xml:space="preserve">Vacancy Clauses:  Most property insurance policies contain provisions to exclude or limit coverage once a building becomes vacant or unoccupied.  Given the impact of the current crisis on businesses large and small – the alternative work arrangements that are already in place in most of the country, and the potential for increasing numbers of businesses to cease operations altogether – there is a strong likelihood that many properties could be deemed “vacant or unoccupied” in the near future, thus triggering exclusion or limiting language.  </w:t>
      </w:r>
      <w:r w:rsidR="00A10B3C" w:rsidRPr="00A10B3C">
        <w:rPr>
          <w:rFonts w:ascii="Times New Roman" w:hAnsi="Times New Roman"/>
          <w:sz w:val="24"/>
          <w:szCs w:val="24"/>
        </w:rPr>
        <w:t>We urge you to work with carriers and producers to avoid loss of coverage due to temporary, if lengthy, time periods during which properties are unoccupied due to the pandemic.</w:t>
      </w:r>
    </w:p>
    <w:p w:rsidR="00A10B3C" w:rsidRDefault="00A10B3C" w:rsidP="00A10B3C">
      <w:pPr>
        <w:pStyle w:val="ListParagraph"/>
        <w:ind w:left="1080"/>
        <w:rPr>
          <w:rFonts w:ascii="Times New Roman" w:hAnsi="Times New Roman"/>
          <w:sz w:val="24"/>
          <w:szCs w:val="24"/>
        </w:rPr>
      </w:pPr>
    </w:p>
    <w:p w:rsidR="00A10B3C" w:rsidRDefault="006B2A37" w:rsidP="00A10B3C">
      <w:pPr>
        <w:pStyle w:val="ListParagraph"/>
        <w:numPr>
          <w:ilvl w:val="0"/>
          <w:numId w:val="2"/>
        </w:numPr>
        <w:ind w:left="1080"/>
        <w:rPr>
          <w:rFonts w:ascii="Times New Roman" w:hAnsi="Times New Roman"/>
          <w:sz w:val="24"/>
          <w:szCs w:val="24"/>
        </w:rPr>
      </w:pPr>
      <w:r w:rsidRPr="00A10B3C">
        <w:rPr>
          <w:rFonts w:ascii="Times New Roman" w:hAnsi="Times New Roman"/>
          <w:sz w:val="24"/>
          <w:szCs w:val="24"/>
        </w:rPr>
        <w:t>Delivery of Policies, Notices and Tax or Stamping Payment: During the COVID-19 pandemic, insurers, agents, brokers</w:t>
      </w:r>
      <w:r w:rsidR="00A6529F">
        <w:rPr>
          <w:rFonts w:ascii="Times New Roman" w:hAnsi="Times New Roman"/>
          <w:sz w:val="24"/>
          <w:szCs w:val="24"/>
        </w:rPr>
        <w:t>,</w:t>
      </w:r>
      <w:r w:rsidRPr="00A10B3C">
        <w:rPr>
          <w:rFonts w:ascii="Times New Roman" w:hAnsi="Times New Roman"/>
          <w:sz w:val="24"/>
          <w:szCs w:val="24"/>
        </w:rPr>
        <w:t xml:space="preserve"> and other industry participants should be permitted to utilize electronic delivery of notices and documentation to insureds </w:t>
      </w:r>
      <w:r w:rsidRPr="00A10B3C">
        <w:rPr>
          <w:rFonts w:ascii="Times New Roman" w:hAnsi="Times New Roman"/>
          <w:sz w:val="24"/>
          <w:szCs w:val="24"/>
        </w:rPr>
        <w:lastRenderedPageBreak/>
        <w:t xml:space="preserve">whenever possible and utilize electronic payment methods for any taxes, stamping fees or other state payments. </w:t>
      </w:r>
    </w:p>
    <w:p w:rsidR="00A10B3C" w:rsidRPr="00A10B3C" w:rsidRDefault="00A10B3C" w:rsidP="00A10B3C">
      <w:pPr>
        <w:rPr>
          <w:rFonts w:ascii="Times New Roman" w:hAnsi="Times New Roman"/>
          <w:sz w:val="24"/>
          <w:szCs w:val="24"/>
        </w:rPr>
      </w:pPr>
    </w:p>
    <w:p w:rsidR="00A10B3C" w:rsidRDefault="006B2A37" w:rsidP="00A10B3C">
      <w:pPr>
        <w:pStyle w:val="ListParagraph"/>
        <w:numPr>
          <w:ilvl w:val="0"/>
          <w:numId w:val="2"/>
        </w:numPr>
        <w:ind w:left="1080"/>
        <w:rPr>
          <w:rFonts w:ascii="Times New Roman" w:hAnsi="Times New Roman"/>
          <w:sz w:val="24"/>
          <w:szCs w:val="24"/>
        </w:rPr>
      </w:pPr>
      <w:r w:rsidRPr="00A10B3C">
        <w:rPr>
          <w:rFonts w:ascii="Times New Roman" w:hAnsi="Times New Roman"/>
          <w:sz w:val="24"/>
          <w:szCs w:val="24"/>
        </w:rPr>
        <w:t>Wet Signature Requirements: Electronic signatures should be acceptable for all business during a grace period</w:t>
      </w:r>
      <w:r w:rsidR="00A10B3C">
        <w:rPr>
          <w:rFonts w:ascii="Times New Roman" w:hAnsi="Times New Roman"/>
          <w:sz w:val="24"/>
          <w:szCs w:val="24"/>
        </w:rPr>
        <w:t>.</w:t>
      </w:r>
    </w:p>
    <w:p w:rsidR="00A10B3C" w:rsidRPr="00A10B3C" w:rsidRDefault="00A10B3C" w:rsidP="00A10B3C">
      <w:pPr>
        <w:pStyle w:val="ListParagraph"/>
        <w:rPr>
          <w:rFonts w:ascii="Times New Roman" w:hAnsi="Times New Roman"/>
          <w:sz w:val="24"/>
          <w:szCs w:val="24"/>
        </w:rPr>
      </w:pPr>
    </w:p>
    <w:p w:rsidR="00A10B3C" w:rsidRDefault="006B2A37" w:rsidP="00A10B3C">
      <w:pPr>
        <w:pStyle w:val="ListParagraph"/>
        <w:numPr>
          <w:ilvl w:val="0"/>
          <w:numId w:val="2"/>
        </w:numPr>
        <w:ind w:left="1080"/>
        <w:rPr>
          <w:rFonts w:ascii="Times New Roman" w:hAnsi="Times New Roman"/>
          <w:sz w:val="24"/>
          <w:szCs w:val="24"/>
        </w:rPr>
      </w:pPr>
      <w:r w:rsidRPr="00A10B3C">
        <w:rPr>
          <w:rFonts w:ascii="Times New Roman" w:hAnsi="Times New Roman"/>
          <w:sz w:val="24"/>
          <w:szCs w:val="24"/>
        </w:rPr>
        <w:t>Notarization Requirements: To the extent reasonable, notarization requirements should be suspended.</w:t>
      </w:r>
    </w:p>
    <w:p w:rsidR="00A10B3C" w:rsidRPr="00A10B3C" w:rsidRDefault="00A10B3C" w:rsidP="00A10B3C">
      <w:pPr>
        <w:pStyle w:val="ListParagraph"/>
        <w:rPr>
          <w:rFonts w:ascii="Times New Roman" w:hAnsi="Times New Roman"/>
          <w:sz w:val="24"/>
          <w:szCs w:val="24"/>
        </w:rPr>
      </w:pPr>
    </w:p>
    <w:p w:rsidR="00A10B3C" w:rsidRDefault="006B2A37" w:rsidP="00A10B3C">
      <w:pPr>
        <w:pStyle w:val="ListParagraph"/>
        <w:numPr>
          <w:ilvl w:val="0"/>
          <w:numId w:val="2"/>
        </w:numPr>
        <w:ind w:left="1080"/>
        <w:rPr>
          <w:rFonts w:ascii="Times New Roman" w:hAnsi="Times New Roman"/>
          <w:sz w:val="24"/>
          <w:szCs w:val="24"/>
        </w:rPr>
      </w:pPr>
      <w:r w:rsidRPr="00A10B3C">
        <w:rPr>
          <w:rFonts w:ascii="Times New Roman" w:hAnsi="Times New Roman"/>
          <w:sz w:val="24"/>
          <w:szCs w:val="24"/>
        </w:rPr>
        <w:t>Maintain the Integrity of the Contract: The Department should acknowledge that accommodations for insureds is not intended to change the terms of the issued policy or be considered a forgiveness of any premium.</w:t>
      </w:r>
    </w:p>
    <w:p w:rsidR="00A10B3C" w:rsidRPr="00A10B3C" w:rsidRDefault="00A10B3C" w:rsidP="00A10B3C">
      <w:pPr>
        <w:pStyle w:val="ListParagraph"/>
        <w:rPr>
          <w:rFonts w:ascii="Times New Roman" w:hAnsi="Times New Roman"/>
          <w:sz w:val="24"/>
          <w:szCs w:val="24"/>
        </w:rPr>
      </w:pPr>
    </w:p>
    <w:p w:rsidR="00A10B3C" w:rsidRDefault="006B2A37" w:rsidP="00A10B3C">
      <w:pPr>
        <w:pStyle w:val="ListParagraph"/>
        <w:numPr>
          <w:ilvl w:val="0"/>
          <w:numId w:val="2"/>
        </w:numPr>
        <w:ind w:left="1080"/>
        <w:rPr>
          <w:rFonts w:ascii="Times New Roman" w:hAnsi="Times New Roman"/>
          <w:sz w:val="24"/>
          <w:szCs w:val="24"/>
        </w:rPr>
      </w:pPr>
      <w:r w:rsidRPr="00A10B3C">
        <w:rPr>
          <w:rFonts w:ascii="Times New Roman" w:hAnsi="Times New Roman"/>
          <w:sz w:val="24"/>
          <w:szCs w:val="24"/>
        </w:rPr>
        <w:t>Licensing Flexibility: The Department should allow flexibility for producer license renewals in terms of both timing of renewals and any state-specific requirements for in-person appearances and fingerprinting.</w:t>
      </w:r>
    </w:p>
    <w:p w:rsidR="00A10B3C" w:rsidRPr="00A10B3C" w:rsidRDefault="00A10B3C" w:rsidP="00A10B3C">
      <w:pPr>
        <w:pStyle w:val="ListParagraph"/>
        <w:rPr>
          <w:rFonts w:ascii="Times New Roman" w:hAnsi="Times New Roman"/>
          <w:sz w:val="24"/>
          <w:szCs w:val="24"/>
        </w:rPr>
      </w:pPr>
    </w:p>
    <w:p w:rsidR="006B2A37" w:rsidRPr="00A10B3C" w:rsidRDefault="006B2A37" w:rsidP="00A10B3C">
      <w:pPr>
        <w:pStyle w:val="ListParagraph"/>
        <w:numPr>
          <w:ilvl w:val="0"/>
          <w:numId w:val="2"/>
        </w:numPr>
        <w:ind w:left="1080"/>
        <w:rPr>
          <w:rFonts w:ascii="Times New Roman" w:hAnsi="Times New Roman"/>
          <w:sz w:val="24"/>
          <w:szCs w:val="24"/>
        </w:rPr>
      </w:pPr>
      <w:r w:rsidRPr="00A10B3C">
        <w:rPr>
          <w:rFonts w:ascii="Times New Roman" w:hAnsi="Times New Roman"/>
          <w:sz w:val="24"/>
          <w:szCs w:val="24"/>
        </w:rPr>
        <w:t>Supervision of Staff by Licensed Producer: Flexibility should be given with respect to in-person supervision of unlicensed staff who are conducting certain administrative functions that require licensed producer oversight.  We encourage the Department to permit telephonic or other technology-enabled oversight given the need for social distancing and, in some jurisdictions, the legal impossibility for people to work in the same physical space.</w:t>
      </w:r>
    </w:p>
    <w:p w:rsidR="006B2A37" w:rsidRPr="00A10B3C" w:rsidRDefault="006B2A37" w:rsidP="006B2A37">
      <w:pPr>
        <w:rPr>
          <w:rFonts w:ascii="Times New Roman" w:hAnsi="Times New Roman"/>
          <w:sz w:val="24"/>
          <w:szCs w:val="24"/>
        </w:rPr>
      </w:pPr>
    </w:p>
    <w:p w:rsidR="00A10B3C" w:rsidRDefault="006B2A37" w:rsidP="006B2A37">
      <w:pPr>
        <w:rPr>
          <w:rFonts w:ascii="Times New Roman" w:hAnsi="Times New Roman"/>
          <w:sz w:val="24"/>
          <w:szCs w:val="24"/>
        </w:rPr>
      </w:pPr>
      <w:r w:rsidRPr="00A10B3C">
        <w:rPr>
          <w:rFonts w:ascii="Times New Roman" w:hAnsi="Times New Roman"/>
          <w:sz w:val="24"/>
          <w:szCs w:val="24"/>
        </w:rPr>
        <w:t xml:space="preserve">Thank you very much for your consideration of our concerns.  </w:t>
      </w:r>
    </w:p>
    <w:p w:rsidR="00A10B3C" w:rsidRDefault="00A10B3C" w:rsidP="006B2A37">
      <w:pPr>
        <w:rPr>
          <w:rFonts w:ascii="Times New Roman" w:hAnsi="Times New Roman"/>
          <w:sz w:val="24"/>
          <w:szCs w:val="24"/>
        </w:rPr>
      </w:pPr>
    </w:p>
    <w:p w:rsidR="006B2A37" w:rsidRPr="00A10B3C" w:rsidRDefault="006B2A37" w:rsidP="006B2A37">
      <w:pPr>
        <w:rPr>
          <w:rFonts w:ascii="Times New Roman" w:hAnsi="Times New Roman"/>
          <w:sz w:val="24"/>
          <w:szCs w:val="24"/>
        </w:rPr>
      </w:pPr>
      <w:r w:rsidRPr="00A10B3C">
        <w:rPr>
          <w:rFonts w:ascii="Times New Roman" w:hAnsi="Times New Roman"/>
          <w:sz w:val="24"/>
          <w:szCs w:val="24"/>
        </w:rPr>
        <w:t>Please do not he</w:t>
      </w:r>
      <w:r w:rsidR="00A10B3C">
        <w:rPr>
          <w:rFonts w:ascii="Times New Roman" w:hAnsi="Times New Roman"/>
          <w:sz w:val="24"/>
          <w:szCs w:val="24"/>
        </w:rPr>
        <w:t xml:space="preserve">sitate to contact </w:t>
      </w:r>
      <w:r w:rsidR="00382A54">
        <w:rPr>
          <w:rFonts w:ascii="Times New Roman" w:hAnsi="Times New Roman"/>
          <w:sz w:val="24"/>
          <w:szCs w:val="24"/>
        </w:rPr>
        <w:t xml:space="preserve">me with any questions.  In addition, please feel free to contact </w:t>
      </w:r>
      <w:r w:rsidRPr="00A10B3C">
        <w:rPr>
          <w:rFonts w:ascii="Times New Roman" w:hAnsi="Times New Roman"/>
          <w:sz w:val="24"/>
          <w:szCs w:val="24"/>
        </w:rPr>
        <w:t xml:space="preserve">John Fielding, General Counsel of The Council of Insurance Agents and Brokers at </w:t>
      </w:r>
      <w:hyperlink r:id="rId7" w:history="1">
        <w:r w:rsidRPr="00A10B3C">
          <w:rPr>
            <w:rStyle w:val="Hyperlink"/>
            <w:rFonts w:ascii="Times New Roman" w:hAnsi="Times New Roman"/>
            <w:color w:val="auto"/>
            <w:sz w:val="24"/>
            <w:szCs w:val="24"/>
          </w:rPr>
          <w:t>john.fielding@ciab.com</w:t>
        </w:r>
      </w:hyperlink>
      <w:r w:rsidRPr="00A10B3C">
        <w:rPr>
          <w:rFonts w:ascii="Times New Roman" w:hAnsi="Times New Roman"/>
          <w:sz w:val="24"/>
          <w:szCs w:val="24"/>
        </w:rPr>
        <w:t xml:space="preserve">.  FIRM NAME is a proud member of The Council of Insurance Agents and Brokers. </w:t>
      </w:r>
    </w:p>
    <w:p w:rsidR="006B2A37" w:rsidRPr="00A10B3C" w:rsidRDefault="006B2A37" w:rsidP="006B2A37">
      <w:pPr>
        <w:rPr>
          <w:rFonts w:ascii="Times New Roman" w:hAnsi="Times New Roman"/>
          <w:sz w:val="24"/>
          <w:szCs w:val="24"/>
        </w:rPr>
      </w:pPr>
    </w:p>
    <w:p w:rsidR="006B2A37" w:rsidRDefault="00382A54" w:rsidP="006B2A37">
      <w:pPr>
        <w:rPr>
          <w:rFonts w:ascii="Times New Roman" w:hAnsi="Times New Roman"/>
          <w:sz w:val="24"/>
          <w:szCs w:val="24"/>
        </w:rPr>
      </w:pPr>
      <w:r>
        <w:rPr>
          <w:rFonts w:ascii="Times New Roman" w:hAnsi="Times New Roman"/>
          <w:sz w:val="24"/>
          <w:szCs w:val="24"/>
        </w:rPr>
        <w:t xml:space="preserve">Sincerely, </w:t>
      </w:r>
    </w:p>
    <w:p w:rsidR="00382A54" w:rsidRDefault="00382A54" w:rsidP="006B2A37">
      <w:pPr>
        <w:rPr>
          <w:rFonts w:ascii="Times New Roman" w:hAnsi="Times New Roman"/>
          <w:sz w:val="24"/>
          <w:szCs w:val="24"/>
        </w:rPr>
      </w:pPr>
    </w:p>
    <w:p w:rsidR="00382A54" w:rsidRDefault="00382A54" w:rsidP="006B2A37">
      <w:pPr>
        <w:rPr>
          <w:rFonts w:ascii="Times New Roman" w:hAnsi="Times New Roman"/>
          <w:sz w:val="24"/>
          <w:szCs w:val="24"/>
        </w:rPr>
      </w:pPr>
    </w:p>
    <w:p w:rsidR="00382A54" w:rsidRDefault="00382A54" w:rsidP="006B2A37">
      <w:pPr>
        <w:rPr>
          <w:rFonts w:ascii="Times New Roman" w:hAnsi="Times New Roman"/>
          <w:sz w:val="24"/>
          <w:szCs w:val="24"/>
        </w:rPr>
      </w:pPr>
      <w:r>
        <w:rPr>
          <w:rFonts w:ascii="Times New Roman" w:hAnsi="Times New Roman"/>
          <w:sz w:val="24"/>
          <w:szCs w:val="24"/>
        </w:rPr>
        <w:t>________________________</w:t>
      </w:r>
    </w:p>
    <w:p w:rsidR="00382A54" w:rsidRPr="00A10B3C" w:rsidRDefault="00382A54" w:rsidP="006B2A37">
      <w:pPr>
        <w:rPr>
          <w:rFonts w:ascii="Times New Roman" w:hAnsi="Times New Roman"/>
          <w:sz w:val="24"/>
          <w:szCs w:val="24"/>
        </w:rPr>
      </w:pPr>
      <w:r>
        <w:rPr>
          <w:rFonts w:ascii="Times New Roman" w:hAnsi="Times New Roman"/>
          <w:sz w:val="24"/>
          <w:szCs w:val="24"/>
        </w:rPr>
        <w:t>[SIGNATURE OF CEO/VP of RISK/COMPLIANCE]</w:t>
      </w:r>
    </w:p>
    <w:p w:rsidR="00ED4DD8" w:rsidRDefault="00ED4DD8">
      <w:pPr>
        <w:rPr>
          <w:rFonts w:ascii="Times New Roman" w:hAnsi="Times New Roman"/>
          <w:sz w:val="24"/>
          <w:szCs w:val="24"/>
        </w:rPr>
      </w:pPr>
    </w:p>
    <w:p w:rsidR="00D77855" w:rsidRPr="00A10B3C" w:rsidRDefault="0095303F">
      <w:pPr>
        <w:rPr>
          <w:rFonts w:ascii="Times New Roman" w:hAnsi="Times New Roman"/>
          <w:sz w:val="24"/>
          <w:szCs w:val="24"/>
        </w:rPr>
      </w:pPr>
      <w:bookmarkStart w:id="0" w:name="_GoBack"/>
      <w:bookmarkEnd w:id="0"/>
      <w:r>
        <w:rPr>
          <w:rFonts w:ascii="Times New Roman" w:hAnsi="Times New Roman"/>
          <w:noProof/>
          <w:sz w:val="24"/>
          <w:szCs w:val="24"/>
        </w:rPr>
        <w:drawing>
          <wp:inline distT="0" distB="0" distL="0" distR="0">
            <wp:extent cx="2282157" cy="783771"/>
            <wp:effectExtent l="0" t="0" r="444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er-of-CIAB.png"/>
                    <pic:cNvPicPr/>
                  </pic:nvPicPr>
                  <pic:blipFill>
                    <a:blip r:embed="rId8">
                      <a:extLst>
                        <a:ext uri="{28A0092B-C50C-407E-A947-70E740481C1C}">
                          <a14:useLocalDpi xmlns:a14="http://schemas.microsoft.com/office/drawing/2010/main" val="0"/>
                        </a:ext>
                      </a:extLst>
                    </a:blip>
                    <a:stretch>
                      <a:fillRect/>
                    </a:stretch>
                  </pic:blipFill>
                  <pic:spPr>
                    <a:xfrm>
                      <a:off x="0" y="0"/>
                      <a:ext cx="2301723" cy="790491"/>
                    </a:xfrm>
                    <a:prstGeom prst="rect">
                      <a:avLst/>
                    </a:prstGeom>
                  </pic:spPr>
                </pic:pic>
              </a:graphicData>
            </a:graphic>
          </wp:inline>
        </w:drawing>
      </w:r>
    </w:p>
    <w:sectPr w:rsidR="00D77855" w:rsidRPr="00A10B3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619" w:rsidRDefault="00346619" w:rsidP="00A10B3C">
      <w:r>
        <w:separator/>
      </w:r>
    </w:p>
  </w:endnote>
  <w:endnote w:type="continuationSeparator" w:id="0">
    <w:p w:rsidR="00346619" w:rsidRDefault="00346619" w:rsidP="00A1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619" w:rsidRDefault="00346619" w:rsidP="00A10B3C">
      <w:r>
        <w:separator/>
      </w:r>
    </w:p>
  </w:footnote>
  <w:footnote w:type="continuationSeparator" w:id="0">
    <w:p w:rsidR="00346619" w:rsidRDefault="00346619" w:rsidP="00A10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B3C" w:rsidRPr="00A10B3C" w:rsidRDefault="00382A54">
    <w:pPr>
      <w:pStyle w:val="Header"/>
      <w:rPr>
        <w:b/>
      </w:rPr>
    </w:pPr>
    <w:r>
      <w:rPr>
        <w:b/>
      </w:rPr>
      <w:t>SAMPLE</w:t>
    </w:r>
    <w:r w:rsidR="00A10B3C" w:rsidRPr="00A10B3C">
      <w:rPr>
        <w:b/>
      </w:rPr>
      <w:t xml:space="preserve"> FORM LETTER TO STATE INSURANCE REGULATORS</w:t>
    </w:r>
  </w:p>
  <w:p w:rsidR="00A10B3C" w:rsidRPr="00A10B3C" w:rsidRDefault="00A10B3C">
    <w:pPr>
      <w:pStyle w:val="Header"/>
      <w:rPr>
        <w:b/>
      </w:rPr>
    </w:pPr>
    <w:r w:rsidRPr="00A10B3C">
      <w:rPr>
        <w:b/>
      </w:rPr>
      <w:t>4/2</w:t>
    </w:r>
    <w:r w:rsidR="00382A54">
      <w:rPr>
        <w:b/>
      </w:rPr>
      <w:t>7</w:t>
    </w:r>
    <w:r w:rsidRPr="00A10B3C">
      <w:rPr>
        <w:b/>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768FA"/>
    <w:multiLevelType w:val="hybridMultilevel"/>
    <w:tmpl w:val="DFFC4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467F27"/>
    <w:multiLevelType w:val="hybridMultilevel"/>
    <w:tmpl w:val="E0A0DAC2"/>
    <w:lvl w:ilvl="0" w:tplc="EF1A4B2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A37"/>
    <w:rsid w:val="000169FF"/>
    <w:rsid w:val="001E2689"/>
    <w:rsid w:val="00227041"/>
    <w:rsid w:val="00346619"/>
    <w:rsid w:val="003671C9"/>
    <w:rsid w:val="00382A54"/>
    <w:rsid w:val="005C3F20"/>
    <w:rsid w:val="006B2A37"/>
    <w:rsid w:val="00817A8A"/>
    <w:rsid w:val="00905B23"/>
    <w:rsid w:val="0095303F"/>
    <w:rsid w:val="00A10B3C"/>
    <w:rsid w:val="00A6529F"/>
    <w:rsid w:val="00D77855"/>
    <w:rsid w:val="00ED4DD8"/>
    <w:rsid w:val="00F9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DA20A-D553-4568-8B03-84B3F533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2A37"/>
    <w:pPr>
      <w:spacing w:after="0"/>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2A37"/>
    <w:rPr>
      <w:color w:val="0563C1"/>
      <w:u w:val="single"/>
    </w:rPr>
  </w:style>
  <w:style w:type="paragraph" w:styleId="ListParagraph">
    <w:name w:val="List Paragraph"/>
    <w:basedOn w:val="Normal"/>
    <w:uiPriority w:val="34"/>
    <w:qFormat/>
    <w:rsid w:val="006B2A37"/>
    <w:pPr>
      <w:ind w:left="720"/>
    </w:pPr>
  </w:style>
  <w:style w:type="paragraph" w:styleId="Header">
    <w:name w:val="header"/>
    <w:basedOn w:val="Normal"/>
    <w:link w:val="HeaderChar"/>
    <w:uiPriority w:val="99"/>
    <w:unhideWhenUsed/>
    <w:rsid w:val="00A10B3C"/>
    <w:pPr>
      <w:tabs>
        <w:tab w:val="center" w:pos="4680"/>
        <w:tab w:val="right" w:pos="9360"/>
      </w:tabs>
    </w:pPr>
  </w:style>
  <w:style w:type="character" w:customStyle="1" w:styleId="HeaderChar">
    <w:name w:val="Header Char"/>
    <w:basedOn w:val="DefaultParagraphFont"/>
    <w:link w:val="Header"/>
    <w:uiPriority w:val="99"/>
    <w:rsid w:val="00A10B3C"/>
    <w:rPr>
      <w:rFonts w:ascii="Calibri" w:hAnsi="Calibri" w:cs="Times New Roman"/>
    </w:rPr>
  </w:style>
  <w:style w:type="paragraph" w:styleId="Footer">
    <w:name w:val="footer"/>
    <w:basedOn w:val="Normal"/>
    <w:link w:val="FooterChar"/>
    <w:uiPriority w:val="99"/>
    <w:unhideWhenUsed/>
    <w:rsid w:val="00A10B3C"/>
    <w:pPr>
      <w:tabs>
        <w:tab w:val="center" w:pos="4680"/>
        <w:tab w:val="right" w:pos="9360"/>
      </w:tabs>
    </w:pPr>
  </w:style>
  <w:style w:type="character" w:customStyle="1" w:styleId="FooterChar">
    <w:name w:val="Footer Char"/>
    <w:basedOn w:val="DefaultParagraphFont"/>
    <w:link w:val="Footer"/>
    <w:uiPriority w:val="99"/>
    <w:rsid w:val="00A10B3C"/>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86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john.fielding@cia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Fielding</dc:creator>
  <cp:keywords/>
  <dc:description/>
  <cp:lastModifiedBy>Microsoft Office User</cp:lastModifiedBy>
  <cp:revision>3</cp:revision>
  <dcterms:created xsi:type="dcterms:W3CDTF">2020-04-28T17:36:00Z</dcterms:created>
  <dcterms:modified xsi:type="dcterms:W3CDTF">2020-04-28T17:36:00Z</dcterms:modified>
</cp:coreProperties>
</file>