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379C" w14:textId="77777777" w:rsidR="00E81E2D" w:rsidRDefault="00C937F3" w:rsidP="00E81E2D">
      <w:pPr>
        <w:pStyle w:val="SingleSpace"/>
      </w:pPr>
      <w:bookmarkStart w:id="0" w:name="Verdatum"/>
      <w:bookmarkEnd w:id="0"/>
      <w:r w:rsidRPr="00E81E2D">
        <w:rPr>
          <w:b/>
          <w:noProof/>
        </w:rPr>
        <w:drawing>
          <wp:anchor distT="0" distB="0" distL="114300" distR="114300" simplePos="0" relativeHeight="251657216" behindDoc="0" locked="0" layoutInCell="1" allowOverlap="1" wp14:anchorId="3EA0956D" wp14:editId="165CDED5">
            <wp:simplePos x="0" y="0"/>
            <wp:positionH relativeFrom="column">
              <wp:posOffset>-514350</wp:posOffset>
            </wp:positionH>
            <wp:positionV relativeFrom="page">
              <wp:posOffset>285750</wp:posOffset>
            </wp:positionV>
            <wp:extent cx="2950210" cy="724535"/>
            <wp:effectExtent l="0" t="0" r="254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0210" cy="724535"/>
                    </a:xfrm>
                    <a:prstGeom prst="rect">
                      <a:avLst/>
                    </a:prstGeom>
                    <a:noFill/>
                    <a:ln>
                      <a:noFill/>
                    </a:ln>
                  </pic:spPr>
                </pic:pic>
              </a:graphicData>
            </a:graphic>
          </wp:anchor>
        </w:drawing>
      </w:r>
    </w:p>
    <w:p w14:paraId="69983236" w14:textId="77777777" w:rsidR="00DD1432" w:rsidRDefault="00DD1432" w:rsidP="00DD1432">
      <w:pPr>
        <w:pStyle w:val="SingleSpace"/>
      </w:pPr>
    </w:p>
    <w:p w14:paraId="0493120B" w14:textId="2888091B" w:rsidR="00BB5449" w:rsidRDefault="00BB5449" w:rsidP="00243633">
      <w:pPr>
        <w:pStyle w:val="SingleSpace"/>
      </w:pPr>
      <w:r>
        <w:tab/>
      </w:r>
      <w:r>
        <w:tab/>
      </w:r>
      <w:r>
        <w:tab/>
      </w:r>
      <w:r>
        <w:tab/>
      </w:r>
      <w:r>
        <w:tab/>
      </w:r>
      <w:r>
        <w:tab/>
      </w:r>
      <w:r>
        <w:tab/>
      </w:r>
      <w:r>
        <w:tab/>
      </w:r>
      <w:r>
        <w:tab/>
      </w:r>
      <w:r>
        <w:tab/>
      </w:r>
      <w:r>
        <w:tab/>
      </w:r>
      <w:r w:rsidR="006934A4">
        <w:t>July 11, 2023</w:t>
      </w:r>
    </w:p>
    <w:p w14:paraId="3E6AFE23" w14:textId="77777777" w:rsidR="00BB5449" w:rsidRDefault="00BB5449" w:rsidP="00BB5449">
      <w:pPr>
        <w:pStyle w:val="SingleSpace"/>
      </w:pPr>
    </w:p>
    <w:p w14:paraId="1927D3D1" w14:textId="2703EB94" w:rsidR="00BB5449" w:rsidRDefault="00BB5449" w:rsidP="00BB5449">
      <w:pPr>
        <w:pStyle w:val="SingleSpace"/>
      </w:pPr>
      <w:r>
        <w:t xml:space="preserve">The </w:t>
      </w:r>
      <w:r w:rsidR="006934A4">
        <w:t>Honorable Joe Courtney</w:t>
      </w:r>
    </w:p>
    <w:p w14:paraId="5C9193B9" w14:textId="77777777" w:rsidR="00243633" w:rsidRDefault="00243633" w:rsidP="00243633">
      <w:pPr>
        <w:pStyle w:val="SingleSpace"/>
      </w:pPr>
      <w:r>
        <w:t>2348 Rayburn House Office Building</w:t>
      </w:r>
    </w:p>
    <w:p w14:paraId="27F5A5A9" w14:textId="01EAE2FB" w:rsidR="00BB5449" w:rsidRDefault="00BB5449" w:rsidP="00BB5449">
      <w:pPr>
        <w:pStyle w:val="SingleSpace"/>
      </w:pPr>
      <w:r>
        <w:t>United States House of Representatives</w:t>
      </w:r>
    </w:p>
    <w:p w14:paraId="15E108BB" w14:textId="74D3341B" w:rsidR="00BB5449" w:rsidRDefault="00BB5449" w:rsidP="00BB5449">
      <w:pPr>
        <w:pStyle w:val="SingleSpace"/>
      </w:pPr>
      <w:r>
        <w:t>Washington, D.C. 2051</w:t>
      </w:r>
      <w:r w:rsidR="006934A4">
        <w:t>5</w:t>
      </w:r>
    </w:p>
    <w:p w14:paraId="7518BA95" w14:textId="77777777" w:rsidR="00BB5449" w:rsidRDefault="00BB5449" w:rsidP="00BB5449">
      <w:pPr>
        <w:pStyle w:val="SingleSpace"/>
      </w:pPr>
    </w:p>
    <w:p w14:paraId="50BADF5D" w14:textId="1C28F95E" w:rsidR="00BB5449" w:rsidRDefault="006934A4" w:rsidP="00BB5449">
      <w:pPr>
        <w:pStyle w:val="SingleSpace"/>
      </w:pPr>
      <w:r>
        <w:t>The Honorable Erin Houchin</w:t>
      </w:r>
    </w:p>
    <w:p w14:paraId="4F7C4ABB" w14:textId="77777777" w:rsidR="00243633" w:rsidRDefault="00243633" w:rsidP="00BB5449">
      <w:pPr>
        <w:pStyle w:val="SingleSpace"/>
      </w:pPr>
      <w:r>
        <w:t xml:space="preserve">1632 Longworth House Office Building </w:t>
      </w:r>
    </w:p>
    <w:p w14:paraId="6AF34451" w14:textId="69D946C1" w:rsidR="006934A4" w:rsidRDefault="006934A4" w:rsidP="00BB5449">
      <w:pPr>
        <w:pStyle w:val="SingleSpace"/>
      </w:pPr>
      <w:r>
        <w:t>United States House of Representatives</w:t>
      </w:r>
    </w:p>
    <w:p w14:paraId="2082D6E3" w14:textId="3E0F58FC" w:rsidR="006934A4" w:rsidRDefault="006934A4" w:rsidP="00BB5449">
      <w:pPr>
        <w:pStyle w:val="SingleSpace"/>
      </w:pPr>
      <w:r>
        <w:t>Washington, D.C. 20515</w:t>
      </w:r>
    </w:p>
    <w:p w14:paraId="6DD667C1" w14:textId="77777777" w:rsidR="006934A4" w:rsidRDefault="006934A4" w:rsidP="00BB5449">
      <w:pPr>
        <w:pStyle w:val="SingleSpace"/>
      </w:pPr>
    </w:p>
    <w:p w14:paraId="5C8761A2" w14:textId="2BD9BC47" w:rsidR="007A28E2" w:rsidRDefault="00BB5449" w:rsidP="00BB5449">
      <w:pPr>
        <w:pStyle w:val="SingleSpace"/>
      </w:pPr>
      <w:r>
        <w:t xml:space="preserve">Dear </w:t>
      </w:r>
      <w:r w:rsidR="00243633">
        <w:t xml:space="preserve">Representatives Courtney and Houchin, </w:t>
      </w:r>
    </w:p>
    <w:p w14:paraId="6BA8D42F" w14:textId="77777777" w:rsidR="00BB5449" w:rsidRDefault="00BB5449" w:rsidP="00BB5449">
      <w:pPr>
        <w:pStyle w:val="SingleSpace"/>
      </w:pPr>
    </w:p>
    <w:p w14:paraId="28BF9347" w14:textId="210CFADD" w:rsidR="00382111" w:rsidRDefault="00484E19" w:rsidP="00E81E2D">
      <w:pPr>
        <w:pStyle w:val="SingleSpace"/>
      </w:pPr>
      <w:r>
        <w:t>On behalf of th</w:t>
      </w:r>
      <w:r w:rsidR="00E3056D" w:rsidRPr="00E3056D">
        <w:t>e Council of Insurance Agents &amp; Brokers (</w:t>
      </w:r>
      <w:r w:rsidR="001F73B8">
        <w:t>“</w:t>
      </w:r>
      <w:r w:rsidR="00243633">
        <w:t>T</w:t>
      </w:r>
      <w:r w:rsidR="00E3056D" w:rsidRPr="00E3056D">
        <w:t>he Council</w:t>
      </w:r>
      <w:r w:rsidR="001F73B8">
        <w:t>”</w:t>
      </w:r>
      <w:r w:rsidR="00E3056D" w:rsidRPr="00E3056D">
        <w:t>)</w:t>
      </w:r>
      <w:r>
        <w:t xml:space="preserve">, we </w:t>
      </w:r>
      <w:r w:rsidR="00720F24">
        <w:t>write</w:t>
      </w:r>
      <w:r>
        <w:t xml:space="preserve"> to express our </w:t>
      </w:r>
      <w:r w:rsidR="00F262B7">
        <w:t>strong support</w:t>
      </w:r>
      <w:r w:rsidR="000809E6">
        <w:t xml:space="preserve"> </w:t>
      </w:r>
      <w:r>
        <w:t xml:space="preserve">for </w:t>
      </w:r>
      <w:r w:rsidR="00243633">
        <w:t xml:space="preserve">H.R. 4508, the Hidden Fee Disclosure Act. </w:t>
      </w:r>
      <w:r w:rsidR="001C536E">
        <w:t>If enacted</w:t>
      </w:r>
      <w:r w:rsidR="00AB7EF6">
        <w:t>,</w:t>
      </w:r>
      <w:r w:rsidR="001C536E">
        <w:t xml:space="preserve"> this legislation</w:t>
      </w:r>
      <w:r w:rsidR="00AB7EF6">
        <w:t xml:space="preserve"> would </w:t>
      </w:r>
      <w:r w:rsidR="00BB3B86">
        <w:t xml:space="preserve">insert significant transparency into the </w:t>
      </w:r>
      <w:r w:rsidR="00C46C01">
        <w:t xml:space="preserve">pharmaceutical supply chain by clarifying that </w:t>
      </w:r>
      <w:r w:rsidR="00AB7EF6">
        <w:t xml:space="preserve">pharmacy benefits managers </w:t>
      </w:r>
      <w:r w:rsidR="00C46C01">
        <w:t>(</w:t>
      </w:r>
      <w:r w:rsidR="001F73B8">
        <w:t>“</w:t>
      </w:r>
      <w:r w:rsidR="00C46C01">
        <w:t>PBMs</w:t>
      </w:r>
      <w:r w:rsidR="001F73B8">
        <w:t>”</w:t>
      </w:r>
      <w:r w:rsidR="00C46C01">
        <w:t xml:space="preserve">) </w:t>
      </w:r>
      <w:r w:rsidR="00AB7EF6">
        <w:t>and third</w:t>
      </w:r>
      <w:r w:rsidR="009E2C34">
        <w:t>-</w:t>
      </w:r>
      <w:r w:rsidR="00AB7EF6">
        <w:t xml:space="preserve">party administrators </w:t>
      </w:r>
      <w:r w:rsidR="00C46C01">
        <w:t>(</w:t>
      </w:r>
      <w:r w:rsidR="001F73B8">
        <w:t>“</w:t>
      </w:r>
      <w:r w:rsidR="00C46C01">
        <w:t>TPAs</w:t>
      </w:r>
      <w:r w:rsidR="001F73B8">
        <w:t>”</w:t>
      </w:r>
      <w:r w:rsidR="00C46C01">
        <w:t xml:space="preserve">) </w:t>
      </w:r>
      <w:r w:rsidR="00AB7EF6">
        <w:t xml:space="preserve">are currently </w:t>
      </w:r>
      <w:r w:rsidR="001F73B8">
        <w:t xml:space="preserve">required to disclose all direct and indirect compensation they receive as part of servicing a group health plan. </w:t>
      </w:r>
    </w:p>
    <w:p w14:paraId="096F3510" w14:textId="77777777" w:rsidR="00382111" w:rsidRDefault="00382111" w:rsidP="00E81E2D">
      <w:pPr>
        <w:pStyle w:val="SingleSpace"/>
      </w:pPr>
    </w:p>
    <w:p w14:paraId="4719FB12" w14:textId="6F4DCD0D" w:rsidR="00A0380C" w:rsidRDefault="00243633" w:rsidP="00E81E2D">
      <w:pPr>
        <w:pStyle w:val="SingleSpace"/>
      </w:pPr>
      <w:r>
        <w:t xml:space="preserve">By way of background, </w:t>
      </w:r>
      <w:r w:rsidR="00720F24">
        <w:t xml:space="preserve">The Council represents the nation’s largest and most successful insurance agency and brokerage </w:t>
      </w:r>
      <w:r>
        <w:t>firms,</w:t>
      </w:r>
      <w:r w:rsidR="00720F24">
        <w:t xml:space="preserve"> and our members </w:t>
      </w:r>
      <w:r w:rsidR="008141CA">
        <w:t>are the broker of record or advise on</w:t>
      </w:r>
      <w:r>
        <w:t xml:space="preserve"> over 70% of the employer sponsored benefits </w:t>
      </w:r>
      <w:r w:rsidR="008141CA">
        <w:t xml:space="preserve">plans </w:t>
      </w:r>
      <w:r>
        <w:t xml:space="preserve">in the </w:t>
      </w:r>
      <w:r w:rsidR="00720F24">
        <w:t>United States.</w:t>
      </w:r>
      <w:r>
        <w:t xml:space="preserve"> </w:t>
      </w:r>
      <w:r w:rsidR="00A0380C">
        <w:rPr>
          <w:rStyle w:val="fontstyle21"/>
        </w:rPr>
        <w:t>Our members consistently cite</w:t>
      </w:r>
      <w:r w:rsidR="00A0380C">
        <w:rPr>
          <w:rFonts w:ascii="TimesNewRomanPS-BoldMT" w:hAnsi="TimesNewRomanPS-BoldMT"/>
          <w:b/>
          <w:bCs/>
          <w:color w:val="000000"/>
        </w:rPr>
        <w:t xml:space="preserve"> </w:t>
      </w:r>
      <w:r w:rsidR="00A0380C">
        <w:rPr>
          <w:rStyle w:val="fontstyle21"/>
        </w:rPr>
        <w:t xml:space="preserve">prescription drug pricing as the single biggest concern </w:t>
      </w:r>
      <w:r w:rsidR="00A0380C">
        <w:rPr>
          <w:rStyle w:val="fontstyle01"/>
        </w:rPr>
        <w:t>for their self-insured clients and they</w:t>
      </w:r>
      <w:r w:rsidR="00A0380C">
        <w:rPr>
          <w:rFonts w:ascii="TimesNewRomanPSMT" w:hAnsi="TimesNewRomanPSMT"/>
          <w:color w:val="000000"/>
        </w:rPr>
        <w:t xml:space="preserve"> </w:t>
      </w:r>
      <w:r w:rsidR="00A0380C">
        <w:rPr>
          <w:rStyle w:val="fontstyle01"/>
        </w:rPr>
        <w:t>cite the opaqueness of the PBM compensation model as the largest driver of increasing prescription</w:t>
      </w:r>
      <w:r w:rsidR="00A0380C">
        <w:rPr>
          <w:rFonts w:ascii="TimesNewRomanPSMT" w:hAnsi="TimesNewRomanPSMT"/>
          <w:color w:val="000000"/>
        </w:rPr>
        <w:t xml:space="preserve"> </w:t>
      </w:r>
      <w:r w:rsidR="00A0380C">
        <w:rPr>
          <w:rStyle w:val="fontstyle01"/>
        </w:rPr>
        <w:t>drug pricing. We therefore support efforts by this Congress to examine the pharmaceutical supply</w:t>
      </w:r>
      <w:r w:rsidR="00A0380C">
        <w:rPr>
          <w:rFonts w:ascii="TimesNewRomanPSMT" w:hAnsi="TimesNewRomanPSMT"/>
          <w:color w:val="000000"/>
        </w:rPr>
        <w:t xml:space="preserve"> </w:t>
      </w:r>
      <w:r w:rsidR="00A0380C">
        <w:rPr>
          <w:rStyle w:val="fontstyle01"/>
        </w:rPr>
        <w:t>chain, particularly the role of PBMs, and to develop robust transparency legislation to support the</w:t>
      </w:r>
      <w:r w:rsidR="00A0380C">
        <w:rPr>
          <w:rFonts w:ascii="TimesNewRomanPSMT" w:hAnsi="TimesNewRomanPSMT"/>
          <w:color w:val="000000"/>
        </w:rPr>
        <w:t xml:space="preserve"> </w:t>
      </w:r>
      <w:r w:rsidR="00A0380C">
        <w:rPr>
          <w:rStyle w:val="fontstyle01"/>
        </w:rPr>
        <w:t xml:space="preserve">ongoing viability of the commercial health insurance marketplace. </w:t>
      </w:r>
    </w:p>
    <w:p w14:paraId="2144192F" w14:textId="77777777" w:rsidR="0003121D" w:rsidRDefault="0003121D" w:rsidP="0003121D">
      <w:pPr>
        <w:pStyle w:val="SingleSpace"/>
      </w:pPr>
    </w:p>
    <w:p w14:paraId="5A6956AE" w14:textId="513F57B1" w:rsidR="008141CA" w:rsidRDefault="00B37404" w:rsidP="008141CA">
      <w:pPr>
        <w:pStyle w:val="SingleSpace"/>
      </w:pPr>
      <w:r>
        <w:rPr>
          <w:rStyle w:val="fontstyle01"/>
        </w:rPr>
        <w:t>As you may know, a</w:t>
      </w:r>
      <w:r w:rsidR="00BD7290">
        <w:rPr>
          <w:rStyle w:val="fontstyle01"/>
        </w:rPr>
        <w:t xml:space="preserve"> set of transparency requirements was included as an adjunct to the Surprise Billing Act provisions</w:t>
      </w:r>
      <w:r>
        <w:rPr>
          <w:rStyle w:val="fontstyle01"/>
        </w:rPr>
        <w:t xml:space="preserve"> </w:t>
      </w:r>
      <w:r w:rsidR="00BD7290">
        <w:rPr>
          <w:rStyle w:val="fontstyle01"/>
        </w:rPr>
        <w:t>that were enacted in December 2020 as part of The Consolidated Appropriations Act, 2021 (“CA</w:t>
      </w:r>
      <w:r>
        <w:rPr>
          <w:rStyle w:val="fontstyle01"/>
        </w:rPr>
        <w:t xml:space="preserve">A </w:t>
      </w:r>
      <w:r w:rsidR="00BD7290">
        <w:rPr>
          <w:rStyle w:val="fontstyle01"/>
        </w:rPr>
        <w:t xml:space="preserve">Transparency Provisions”). Those CAA Transparency Provisions included a section </w:t>
      </w:r>
      <w:r w:rsidR="008141CA">
        <w:rPr>
          <w:rStyle w:val="fontstyle01"/>
        </w:rPr>
        <w:t>(</w:t>
      </w:r>
      <w:r w:rsidR="001F73B8">
        <w:rPr>
          <w:rStyle w:val="fontstyle01"/>
        </w:rPr>
        <w:t>“</w:t>
      </w:r>
      <w:r w:rsidR="00BD7290">
        <w:rPr>
          <w:rStyle w:val="fontstyle01"/>
        </w:rPr>
        <w:t>Section 202</w:t>
      </w:r>
      <w:r w:rsidR="001F73B8">
        <w:rPr>
          <w:rStyle w:val="fontstyle01"/>
        </w:rPr>
        <w:t>”</w:t>
      </w:r>
      <w:r w:rsidR="008141CA">
        <w:rPr>
          <w:rFonts w:ascii="TimesNewRomanPSMT" w:hAnsi="TimesNewRomanPSMT"/>
          <w:color w:val="000000"/>
        </w:rPr>
        <w:t>)</w:t>
      </w:r>
      <w:r w:rsidR="00BD7290">
        <w:rPr>
          <w:rStyle w:val="fontstyle01"/>
        </w:rPr>
        <w:t xml:space="preserve"> amending ERISA </w:t>
      </w:r>
      <w:r w:rsidR="002C1792">
        <w:t>to bar a group health plan fiduciary from contracting with service providers that provide brokerage or consulting services to the plan – including employee benefits agents and brokers and, we believe, PBMs – unless those service providers have fully disclosed any revenue they will receive directly or through an affiliate or subsidiary that relates in any way to that plan.</w:t>
      </w:r>
      <w:r w:rsidR="008141CA">
        <w:t xml:space="preserve"> The largest PBMs have taken the position that they are not plan “consultants” and are not complying. </w:t>
      </w:r>
    </w:p>
    <w:p w14:paraId="4A3E7DB5" w14:textId="77777777" w:rsidR="008141CA" w:rsidRDefault="008141CA" w:rsidP="00A0380C">
      <w:pPr>
        <w:pStyle w:val="SingleSpace"/>
      </w:pPr>
    </w:p>
    <w:p w14:paraId="63ECC40E" w14:textId="4FFD6D21" w:rsidR="00A0380C" w:rsidRDefault="00B37404" w:rsidP="0003121D">
      <w:pPr>
        <w:pStyle w:val="SingleSpace"/>
        <w:rPr>
          <w:rStyle w:val="fontstyle01"/>
        </w:rPr>
      </w:pPr>
      <w:r>
        <w:rPr>
          <w:rStyle w:val="fontstyle01"/>
        </w:rPr>
        <w:t xml:space="preserve">H.R. 4508 </w:t>
      </w:r>
      <w:r w:rsidR="00203B72">
        <w:rPr>
          <w:rStyle w:val="fontstyle01"/>
        </w:rPr>
        <w:t xml:space="preserve">solves this problem by removing the concept of “consultant” altogether and affirmatively imposing these requirements on </w:t>
      </w:r>
      <w:r w:rsidR="00BF52D9">
        <w:rPr>
          <w:rStyle w:val="fontstyle01"/>
        </w:rPr>
        <w:t xml:space="preserve">all service providers—including </w:t>
      </w:r>
      <w:r w:rsidR="008141CA">
        <w:rPr>
          <w:rStyle w:val="fontstyle01"/>
        </w:rPr>
        <w:t>PBMs and TPAs</w:t>
      </w:r>
      <w:r w:rsidR="00BF52D9">
        <w:rPr>
          <w:rStyle w:val="fontstyle01"/>
        </w:rPr>
        <w:t>—</w:t>
      </w:r>
      <w:r w:rsidR="008141CA">
        <w:rPr>
          <w:rStyle w:val="fontstyle01"/>
        </w:rPr>
        <w:t xml:space="preserve"> </w:t>
      </w:r>
      <w:r w:rsidR="00BF52D9">
        <w:rPr>
          <w:rStyle w:val="fontstyle01"/>
        </w:rPr>
        <w:t xml:space="preserve">that service the Plan. The bill also includes critical language specifying the types of </w:t>
      </w:r>
      <w:r w:rsidR="00BF52D9">
        <w:rPr>
          <w:rStyle w:val="fontstyle01"/>
        </w:rPr>
        <w:lastRenderedPageBreak/>
        <w:t xml:space="preserve">PBM compensation that would be covered, including fees, rebates, alternative discounts, etc. and reiterating that the disclosure requirements also extend to compensation received by entities such as rebate aggregators, group purchasing organizations, and other third parties. Given the </w:t>
      </w:r>
      <w:r w:rsidR="00745309">
        <w:rPr>
          <w:rStyle w:val="fontstyle01"/>
        </w:rPr>
        <w:t>extreme opacity of the PBM compensation model, i</w:t>
      </w:r>
      <w:r w:rsidR="00BF52D9">
        <w:rPr>
          <w:rStyle w:val="fontstyle01"/>
        </w:rPr>
        <w:t xml:space="preserve">t is vital that </w:t>
      </w:r>
      <w:r w:rsidR="00745309">
        <w:rPr>
          <w:rStyle w:val="fontstyle01"/>
        </w:rPr>
        <w:t xml:space="preserve">all sources of revenue are accounted for in the Section 202 reporting regime. </w:t>
      </w:r>
      <w:r w:rsidR="00BF52D9">
        <w:rPr>
          <w:rStyle w:val="fontstyle01"/>
        </w:rPr>
        <w:t>For these reasons the Council strongly supports H.R. 4508</w:t>
      </w:r>
      <w:r w:rsidR="00745309">
        <w:rPr>
          <w:rStyle w:val="fontstyle01"/>
        </w:rPr>
        <w:t xml:space="preserve">. </w:t>
      </w:r>
    </w:p>
    <w:p w14:paraId="25AE1D90" w14:textId="77777777" w:rsidR="00A0380C" w:rsidRDefault="00A0380C" w:rsidP="0003121D">
      <w:pPr>
        <w:pStyle w:val="SingleSpace"/>
        <w:rPr>
          <w:rStyle w:val="fontstyle01"/>
        </w:rPr>
      </w:pPr>
    </w:p>
    <w:p w14:paraId="7106BCCD" w14:textId="295D526E" w:rsidR="00493EB6" w:rsidRDefault="00F94680" w:rsidP="00C937F3">
      <w:pPr>
        <w:pStyle w:val="SingleSpace"/>
      </w:pPr>
      <w:r>
        <w:t>W</w:t>
      </w:r>
      <w:r w:rsidR="00C937F3">
        <w:t xml:space="preserve">e appreciate your </w:t>
      </w:r>
      <w:r w:rsidR="008A48B2">
        <w:t xml:space="preserve">work </w:t>
      </w:r>
      <w:r w:rsidR="00DB5C5F">
        <w:t xml:space="preserve">to promote transparency for all actors in the pharmacy supply chain </w:t>
      </w:r>
      <w:r w:rsidR="00493EB6">
        <w:t>and maintain</w:t>
      </w:r>
      <w:r w:rsidR="00DB5C5F">
        <w:t xml:space="preserve"> a robust commercial health insurance market.</w:t>
      </w:r>
    </w:p>
    <w:p w14:paraId="19E291F3" w14:textId="2405E9B3" w:rsidR="000B54A0" w:rsidRDefault="000B54A0" w:rsidP="00C937F3">
      <w:pPr>
        <w:pStyle w:val="SingleSpace"/>
      </w:pPr>
    </w:p>
    <w:p w14:paraId="08B672FE" w14:textId="308520EE" w:rsidR="000B54A0" w:rsidRDefault="000B54A0" w:rsidP="00807448">
      <w:pPr>
        <w:pStyle w:val="SingleSpace"/>
        <w:jc w:val="both"/>
      </w:pPr>
      <w:r w:rsidRPr="006B1CC6">
        <w:t xml:space="preserve">If you have any questions, please feel free to reach out to </w:t>
      </w:r>
      <w:r>
        <w:t xml:space="preserve">Joel Kopperud </w:t>
      </w:r>
      <w:hyperlink r:id="rId8" w:history="1">
        <w:r w:rsidRPr="005020C4">
          <w:rPr>
            <w:rStyle w:val="Hyperlink"/>
          </w:rPr>
          <w:t>joel.kopperud@ciab.com</w:t>
        </w:r>
      </w:hyperlink>
      <w:r>
        <w:t xml:space="preserve"> or Blaire Bartlett </w:t>
      </w:r>
      <w:hyperlink r:id="rId9" w:history="1">
        <w:r w:rsidRPr="005020C4">
          <w:rPr>
            <w:rStyle w:val="Hyperlink"/>
          </w:rPr>
          <w:t>blaire.bartlett@ciab.com</w:t>
        </w:r>
      </w:hyperlink>
      <w:r>
        <w:t xml:space="preserve">. </w:t>
      </w:r>
    </w:p>
    <w:p w14:paraId="5C8C6913" w14:textId="77777777" w:rsidR="00BB5449" w:rsidRDefault="00BB5449" w:rsidP="000B54A0"/>
    <w:p w14:paraId="5A66395D" w14:textId="3600ECE2" w:rsidR="000B54A0" w:rsidRDefault="000B54A0" w:rsidP="000B54A0">
      <w:r>
        <w:t>Respectfully,</w:t>
      </w:r>
    </w:p>
    <w:p w14:paraId="225EAFC8" w14:textId="77777777" w:rsidR="000B54A0" w:rsidRDefault="000B54A0" w:rsidP="000B54A0"/>
    <w:p w14:paraId="258A4EA5" w14:textId="77777777" w:rsidR="000B54A0" w:rsidRDefault="000B54A0" w:rsidP="000B54A0">
      <w:r>
        <w:rPr>
          <w:noProof/>
        </w:rPr>
        <w:drawing>
          <wp:inline distT="0" distB="0" distL="0" distR="0" wp14:anchorId="78F96E20" wp14:editId="1402B9D0">
            <wp:extent cx="1828800" cy="47498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6" name="Picture 6" descr="JOELWOOD"/>
                    <pic:cNvPicPr/>
                  </pic:nvPicPr>
                  <pic:blipFill>
                    <a:blip r:embed="rId10" cstate="print">
                      <a:lum contrast="30000"/>
                      <a:extLst>
                        <a:ext uri="{28A0092B-C50C-407E-A947-70E740481C1C}">
                          <a14:useLocalDpi xmlns:a14="http://schemas.microsoft.com/office/drawing/2010/main" val="0"/>
                        </a:ext>
                      </a:extLst>
                    </a:blip>
                    <a:srcRect/>
                    <a:stretch>
                      <a:fillRect/>
                    </a:stretch>
                  </pic:blipFill>
                  <pic:spPr bwMode="auto">
                    <a:xfrm>
                      <a:off x="0" y="0"/>
                      <a:ext cx="1828800" cy="474980"/>
                    </a:xfrm>
                    <a:prstGeom prst="rect">
                      <a:avLst/>
                    </a:prstGeom>
                    <a:noFill/>
                    <a:ln>
                      <a:noFill/>
                    </a:ln>
                  </pic:spPr>
                </pic:pic>
              </a:graphicData>
            </a:graphic>
          </wp:inline>
        </w:drawing>
      </w:r>
    </w:p>
    <w:p w14:paraId="45F7D241" w14:textId="77777777" w:rsidR="000B54A0" w:rsidRDefault="000B54A0" w:rsidP="000B54A0">
      <w:r>
        <w:t>Joel Wood</w:t>
      </w:r>
    </w:p>
    <w:p w14:paraId="4F49D7F0" w14:textId="77777777" w:rsidR="000B54A0" w:rsidRDefault="000B54A0" w:rsidP="000B54A0">
      <w:r>
        <w:t>President</w:t>
      </w:r>
    </w:p>
    <w:p w14:paraId="5EEDE13C" w14:textId="77777777" w:rsidR="000B54A0" w:rsidRDefault="000B54A0" w:rsidP="000B54A0">
      <w:r>
        <w:t>The Council of Insurance Agents &amp; Brokers</w:t>
      </w:r>
    </w:p>
    <w:p w14:paraId="66E6ACD6" w14:textId="77777777" w:rsidR="000B54A0" w:rsidRDefault="000B54A0" w:rsidP="000B54A0">
      <w:r>
        <w:t>701 Pennsylvania Avenue, NW</w:t>
      </w:r>
    </w:p>
    <w:p w14:paraId="3A81791D" w14:textId="77777777" w:rsidR="000B54A0" w:rsidRDefault="000B54A0" w:rsidP="000B54A0">
      <w:r>
        <w:t>Suite 750</w:t>
      </w:r>
    </w:p>
    <w:p w14:paraId="1410328B" w14:textId="77777777" w:rsidR="000B54A0" w:rsidRDefault="000B54A0" w:rsidP="000B54A0">
      <w:r>
        <w:t>Washington, DC 20004-2608</w:t>
      </w:r>
    </w:p>
    <w:p w14:paraId="4C6FAC47" w14:textId="77777777" w:rsidR="000B54A0" w:rsidRDefault="000B54A0" w:rsidP="000B54A0">
      <w:r w:rsidRPr="00940ABE">
        <w:t>(202) 783-4400</w:t>
      </w:r>
    </w:p>
    <w:p w14:paraId="6AAB6325" w14:textId="11A7E8FA" w:rsidR="00493EB6" w:rsidRDefault="000B54A0" w:rsidP="00C937F3">
      <w:pPr>
        <w:pStyle w:val="SingleSpace"/>
      </w:pPr>
      <w:r w:rsidRPr="006B1CC6">
        <w:t>JWood@ciab.com</w:t>
      </w:r>
    </w:p>
    <w:sectPr w:rsidR="00493EB6">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3AA1" w14:textId="77777777" w:rsidR="001951CB" w:rsidRDefault="001951CB" w:rsidP="00DB5C5F">
      <w:r>
        <w:separator/>
      </w:r>
    </w:p>
  </w:endnote>
  <w:endnote w:type="continuationSeparator" w:id="0">
    <w:p w14:paraId="6A0C9DE8" w14:textId="77777777" w:rsidR="001951CB" w:rsidRDefault="001951CB" w:rsidP="00DB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7A04" w14:textId="77777777" w:rsidR="008159DD" w:rsidRDefault="004F135E">
    <w:pPr>
      <w:pStyle w:val="Footer"/>
      <w:jc w:val="center"/>
      <w:rPr>
        <w:noProof/>
      </w:rPr>
    </w:pPr>
    <w:sdt>
      <w:sdtPr>
        <w:id w:val="-1377078193"/>
        <w:docPartObj>
          <w:docPartGallery w:val="Page Numbers (Bottom of Page)"/>
          <w:docPartUnique/>
        </w:docPartObj>
      </w:sdtPr>
      <w:sdtEndPr>
        <w:rPr>
          <w:noProof/>
        </w:rPr>
      </w:sdtEndPr>
      <w:sdtContent>
        <w:r w:rsidR="00DB5C5F">
          <w:fldChar w:fldCharType="begin"/>
        </w:r>
        <w:r w:rsidR="00DB5C5F">
          <w:instrText xml:space="preserve"> PAGE   \* MERGEFORMAT </w:instrText>
        </w:r>
        <w:r w:rsidR="00DB5C5F">
          <w:fldChar w:fldCharType="separate"/>
        </w:r>
        <w:r w:rsidR="00DB5C5F">
          <w:rPr>
            <w:noProof/>
          </w:rPr>
          <w:t>2</w:t>
        </w:r>
        <w:r w:rsidR="00DB5C5F">
          <w:rPr>
            <w:noProof/>
          </w:rPr>
          <w:fldChar w:fldCharType="end"/>
        </w:r>
      </w:sdtContent>
    </w:sdt>
  </w:p>
  <w:p w14:paraId="26D589DF" w14:textId="77777777" w:rsidR="008159DD" w:rsidRDefault="004F135E">
    <w:pPr>
      <w:pStyle w:val="Footer"/>
    </w:pPr>
    <w:r>
      <w:rPr>
        <w:noProof/>
      </w:rPr>
      <w:pict w14:anchorId="73621B06">
        <v:shapetype id="_x0000_t202" coordsize="21600,21600" o:spt="202" path="m,l,21600r21600,l21600,xe">
          <v:stroke joinstyle="miter"/>
          <v:path gradientshapeok="t" o:connecttype="rect"/>
        </v:shapetype>
        <v:shape id="zzmpTrailer_6939_19" o:spid="_x0000_s2053" type="#_x0000_t202" alt="" style="position:absolute;margin-left:1353.6pt;margin-top:0;width:201.6pt;height:20.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15B39E88" w14:textId="3C7DA2AD" w:rsidR="008159DD" w:rsidRDefault="008159DD">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C18C" w14:textId="77777777" w:rsidR="008159DD" w:rsidRDefault="004F135E">
    <w:pPr>
      <w:pStyle w:val="Footer"/>
    </w:pPr>
    <w:r>
      <w:rPr>
        <w:noProof/>
      </w:rPr>
      <w:pict w14:anchorId="6553BC14">
        <v:shapetype id="_x0000_t202" coordsize="21600,21600" o:spt="202" path="m,l,21600r21600,l21600,xe">
          <v:stroke joinstyle="miter"/>
          <v:path gradientshapeok="t" o:connecttype="rect"/>
        </v:shapetype>
        <v:shape id="zzmpTrailer_6939_1B" o:spid="_x0000_s2054" type="#_x0000_t202" alt="" style="position:absolute;margin-left:1353.6pt;margin-top:0;width:201.6pt;height:20.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58632C99" w14:textId="183C824D" w:rsidR="008159DD" w:rsidRDefault="008159DD">
                <w:pPr>
                  <w:pStyle w:val="MacPacTrailer"/>
                </w:pPr>
                <w:r>
                  <w:t xml:space="preserve">Doc #   DC/31513424v1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2AD" w14:textId="77777777" w:rsidR="001951CB" w:rsidRDefault="001951CB" w:rsidP="00DB5C5F">
      <w:r>
        <w:separator/>
      </w:r>
    </w:p>
  </w:footnote>
  <w:footnote w:type="continuationSeparator" w:id="0">
    <w:p w14:paraId="69A1B60F" w14:textId="77777777" w:rsidR="001951CB" w:rsidRDefault="001951CB" w:rsidP="00DB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9A3F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C8C1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5202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1E34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A6F4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BE1D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289C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9CFE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BAFD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756B2"/>
    <w:multiLevelType w:val="hybridMultilevel"/>
    <w:tmpl w:val="B7EA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666A4"/>
    <w:multiLevelType w:val="hybridMultilevel"/>
    <w:tmpl w:val="C854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B23D7"/>
    <w:multiLevelType w:val="hybridMultilevel"/>
    <w:tmpl w:val="94400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E26F8A"/>
    <w:multiLevelType w:val="hybridMultilevel"/>
    <w:tmpl w:val="315E2948"/>
    <w:lvl w:ilvl="0" w:tplc="45145C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F8A2282"/>
    <w:multiLevelType w:val="multilevel"/>
    <w:tmpl w:val="E8AE060E"/>
    <w:lvl w:ilvl="0">
      <w:start w:val="1"/>
      <w:numFmt w:val="upperRoman"/>
      <w:pStyle w:val="Heading1"/>
      <w:lvlText w:val="%1."/>
      <w:lvlJc w:val="left"/>
      <w:pPr>
        <w:tabs>
          <w:tab w:val="num" w:pos="720"/>
        </w:tabs>
        <w:ind w:left="720" w:hanging="720"/>
      </w:pPr>
      <w:rPr>
        <w:rFonts w:hint="default"/>
        <w:caps w:val="0"/>
        <w:color w:val="auto"/>
        <w:u w:val="none"/>
      </w:rPr>
    </w:lvl>
    <w:lvl w:ilvl="1">
      <w:start w:val="1"/>
      <w:numFmt w:val="upperLetter"/>
      <w:pStyle w:val="Heading2"/>
      <w:lvlText w:val="%2."/>
      <w:lvlJc w:val="left"/>
      <w:pPr>
        <w:tabs>
          <w:tab w:val="num" w:pos="1440"/>
        </w:tabs>
        <w:ind w:left="1440" w:hanging="720"/>
      </w:pPr>
      <w:rPr>
        <w:rFonts w:hint="default"/>
        <w:caps w:val="0"/>
        <w:color w:val="auto"/>
        <w:u w:val="none"/>
      </w:rPr>
    </w:lvl>
    <w:lvl w:ilvl="2">
      <w:start w:val="1"/>
      <w:numFmt w:val="decimal"/>
      <w:pStyle w:val="Heading3"/>
      <w:lvlText w:val="%3."/>
      <w:lvlJc w:val="left"/>
      <w:pPr>
        <w:tabs>
          <w:tab w:val="num" w:pos="2160"/>
        </w:tabs>
        <w:ind w:left="2160" w:hanging="720"/>
      </w:pPr>
      <w:rPr>
        <w:rFonts w:hint="default"/>
        <w:caps w:val="0"/>
        <w:color w:val="auto"/>
        <w:u w:val="none"/>
      </w:rPr>
    </w:lvl>
    <w:lvl w:ilvl="3">
      <w:start w:val="1"/>
      <w:numFmt w:val="lowerLetter"/>
      <w:pStyle w:val="Heading4"/>
      <w:lvlText w:val="%4."/>
      <w:lvlJc w:val="left"/>
      <w:pPr>
        <w:tabs>
          <w:tab w:val="num" w:pos="2880"/>
        </w:tabs>
        <w:ind w:left="2880" w:hanging="720"/>
      </w:pPr>
      <w:rPr>
        <w:rFonts w:hint="default"/>
        <w:caps w:val="0"/>
        <w:color w:val="auto"/>
        <w:u w:val="none"/>
      </w:rPr>
    </w:lvl>
    <w:lvl w:ilvl="4">
      <w:start w:val="1"/>
      <w:numFmt w:val="decimal"/>
      <w:pStyle w:val="Heading5"/>
      <w:lvlText w:val="(%5)"/>
      <w:lvlJc w:val="left"/>
      <w:pPr>
        <w:tabs>
          <w:tab w:val="num" w:pos="3600"/>
        </w:tabs>
        <w:ind w:left="3600" w:hanging="720"/>
      </w:pPr>
      <w:rPr>
        <w:rFonts w:hint="default"/>
        <w:caps w:val="0"/>
        <w:color w:val="auto"/>
        <w:u w:val="none"/>
      </w:rPr>
    </w:lvl>
    <w:lvl w:ilvl="5">
      <w:start w:val="1"/>
      <w:numFmt w:val="lowerLetter"/>
      <w:pStyle w:val="Heading6"/>
      <w:lvlText w:val="(%6)"/>
      <w:lvlJc w:val="left"/>
      <w:pPr>
        <w:tabs>
          <w:tab w:val="num" w:pos="4320"/>
        </w:tabs>
        <w:ind w:left="4320" w:hanging="720"/>
      </w:pPr>
      <w:rPr>
        <w:rFonts w:hint="default"/>
        <w:caps w:val="0"/>
        <w:color w:val="auto"/>
        <w:u w:val="none"/>
      </w:rPr>
    </w:lvl>
    <w:lvl w:ilvl="6">
      <w:start w:val="1"/>
      <w:numFmt w:val="lowerRoman"/>
      <w:pStyle w:val="Heading7"/>
      <w:lvlText w:val="%7)"/>
      <w:lvlJc w:val="left"/>
      <w:pPr>
        <w:tabs>
          <w:tab w:val="num" w:pos="5040"/>
        </w:tabs>
        <w:ind w:left="5040" w:hanging="720"/>
      </w:pPr>
      <w:rPr>
        <w:rFonts w:hint="default"/>
        <w:caps w:val="0"/>
        <w:color w:val="auto"/>
        <w:u w:val="none"/>
      </w:rPr>
    </w:lvl>
    <w:lvl w:ilvl="7">
      <w:start w:val="1"/>
      <w:numFmt w:val="lowerLetter"/>
      <w:pStyle w:val="Heading8"/>
      <w:lvlText w:val="%8)"/>
      <w:lvlJc w:val="left"/>
      <w:pPr>
        <w:tabs>
          <w:tab w:val="num" w:pos="5760"/>
        </w:tabs>
        <w:ind w:left="5760" w:hanging="720"/>
      </w:pPr>
      <w:rPr>
        <w:rFonts w:hint="default"/>
        <w:caps w:val="0"/>
        <w:color w:val="auto"/>
        <w:u w:val="none"/>
      </w:rPr>
    </w:lvl>
    <w:lvl w:ilvl="8">
      <w:start w:val="1"/>
      <w:numFmt w:val="lowerRoman"/>
      <w:pStyle w:val="Heading9"/>
      <w:lvlText w:val="%9."/>
      <w:lvlJc w:val="left"/>
      <w:pPr>
        <w:tabs>
          <w:tab w:val="num" w:pos="6480"/>
        </w:tabs>
        <w:ind w:left="6480" w:hanging="720"/>
      </w:pPr>
      <w:rPr>
        <w:rFonts w:hint="default"/>
        <w:caps w:val="0"/>
        <w:color w:val="auto"/>
        <w:u w:val="none"/>
      </w:rPr>
    </w:lvl>
  </w:abstractNum>
  <w:num w:numId="1" w16cid:durableId="1158813913">
    <w:abstractNumId w:val="9"/>
  </w:num>
  <w:num w:numId="2" w16cid:durableId="1036270605">
    <w:abstractNumId w:val="7"/>
  </w:num>
  <w:num w:numId="3" w16cid:durableId="967779894">
    <w:abstractNumId w:val="6"/>
  </w:num>
  <w:num w:numId="4" w16cid:durableId="237175966">
    <w:abstractNumId w:val="5"/>
  </w:num>
  <w:num w:numId="5" w16cid:durableId="330528239">
    <w:abstractNumId w:val="4"/>
  </w:num>
  <w:num w:numId="6" w16cid:durableId="226452856">
    <w:abstractNumId w:val="8"/>
  </w:num>
  <w:num w:numId="7" w16cid:durableId="1702364062">
    <w:abstractNumId w:val="3"/>
  </w:num>
  <w:num w:numId="8" w16cid:durableId="1436050012">
    <w:abstractNumId w:val="2"/>
  </w:num>
  <w:num w:numId="9" w16cid:durableId="351345543">
    <w:abstractNumId w:val="1"/>
  </w:num>
  <w:num w:numId="10" w16cid:durableId="912131492">
    <w:abstractNumId w:val="0"/>
  </w:num>
  <w:num w:numId="11" w16cid:durableId="1974024411">
    <w:abstractNumId w:val="14"/>
  </w:num>
  <w:num w:numId="12" w16cid:durableId="1067722717">
    <w:abstractNumId w:val="14"/>
  </w:num>
  <w:num w:numId="13" w16cid:durableId="2057311097">
    <w:abstractNumId w:val="14"/>
  </w:num>
  <w:num w:numId="14" w16cid:durableId="1229922813">
    <w:abstractNumId w:val="14"/>
  </w:num>
  <w:num w:numId="15" w16cid:durableId="1640307135">
    <w:abstractNumId w:val="14"/>
  </w:num>
  <w:num w:numId="16" w16cid:durableId="2065448806">
    <w:abstractNumId w:val="14"/>
  </w:num>
  <w:num w:numId="17" w16cid:durableId="240412552">
    <w:abstractNumId w:val="14"/>
  </w:num>
  <w:num w:numId="18" w16cid:durableId="1739552531">
    <w:abstractNumId w:val="14"/>
  </w:num>
  <w:num w:numId="19" w16cid:durableId="1309673148">
    <w:abstractNumId w:val="14"/>
  </w:num>
  <w:num w:numId="20" w16cid:durableId="302465384">
    <w:abstractNumId w:val="14"/>
  </w:num>
  <w:num w:numId="21" w16cid:durableId="1331567271">
    <w:abstractNumId w:val="14"/>
  </w:num>
  <w:num w:numId="22" w16cid:durableId="1160580815">
    <w:abstractNumId w:val="14"/>
  </w:num>
  <w:num w:numId="23" w16cid:durableId="1389187539">
    <w:abstractNumId w:val="14"/>
  </w:num>
  <w:num w:numId="24" w16cid:durableId="421072177">
    <w:abstractNumId w:val="14"/>
  </w:num>
  <w:num w:numId="25" w16cid:durableId="509298209">
    <w:abstractNumId w:val="14"/>
  </w:num>
  <w:num w:numId="26" w16cid:durableId="2130005117">
    <w:abstractNumId w:val="14"/>
  </w:num>
  <w:num w:numId="27" w16cid:durableId="26369726">
    <w:abstractNumId w:val="14"/>
  </w:num>
  <w:num w:numId="28" w16cid:durableId="1851597429">
    <w:abstractNumId w:val="14"/>
  </w:num>
  <w:num w:numId="29" w16cid:durableId="993995024">
    <w:abstractNumId w:val="14"/>
  </w:num>
  <w:num w:numId="30" w16cid:durableId="1300306308">
    <w:abstractNumId w:val="14"/>
  </w:num>
  <w:num w:numId="31" w16cid:durableId="107088513">
    <w:abstractNumId w:val="14"/>
  </w:num>
  <w:num w:numId="32" w16cid:durableId="1109281645">
    <w:abstractNumId w:val="14"/>
  </w:num>
  <w:num w:numId="33" w16cid:durableId="105078846">
    <w:abstractNumId w:val="14"/>
  </w:num>
  <w:num w:numId="34" w16cid:durableId="2143845104">
    <w:abstractNumId w:val="14"/>
  </w:num>
  <w:num w:numId="35" w16cid:durableId="1858229253">
    <w:abstractNumId w:val="14"/>
  </w:num>
  <w:num w:numId="36" w16cid:durableId="182325440">
    <w:abstractNumId w:val="14"/>
  </w:num>
  <w:num w:numId="37" w16cid:durableId="2065718892">
    <w:abstractNumId w:val="14"/>
  </w:num>
  <w:num w:numId="38" w16cid:durableId="1000540519">
    <w:abstractNumId w:val="11"/>
  </w:num>
  <w:num w:numId="39" w16cid:durableId="2008170322">
    <w:abstractNumId w:val="13"/>
  </w:num>
  <w:num w:numId="40" w16cid:durableId="599140465">
    <w:abstractNumId w:val="10"/>
  </w:num>
  <w:num w:numId="41" w16cid:durableId="761031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2D"/>
    <w:rsid w:val="00000F10"/>
    <w:rsid w:val="00030600"/>
    <w:rsid w:val="0003121D"/>
    <w:rsid w:val="000555D9"/>
    <w:rsid w:val="000809E6"/>
    <w:rsid w:val="00084AF2"/>
    <w:rsid w:val="00097AD0"/>
    <w:rsid w:val="000B200F"/>
    <w:rsid w:val="000B54A0"/>
    <w:rsid w:val="000C31CF"/>
    <w:rsid w:val="000F4381"/>
    <w:rsid w:val="00136E8D"/>
    <w:rsid w:val="0019257B"/>
    <w:rsid w:val="001951CB"/>
    <w:rsid w:val="001C536E"/>
    <w:rsid w:val="001F378F"/>
    <w:rsid w:val="001F73B8"/>
    <w:rsid w:val="00203B72"/>
    <w:rsid w:val="00243633"/>
    <w:rsid w:val="00295114"/>
    <w:rsid w:val="002A33BE"/>
    <w:rsid w:val="002B1CF0"/>
    <w:rsid w:val="002C1792"/>
    <w:rsid w:val="002D3536"/>
    <w:rsid w:val="002D5EC9"/>
    <w:rsid w:val="002F2E46"/>
    <w:rsid w:val="00312AE7"/>
    <w:rsid w:val="00381030"/>
    <w:rsid w:val="00382111"/>
    <w:rsid w:val="00387865"/>
    <w:rsid w:val="003C05AC"/>
    <w:rsid w:val="003D491B"/>
    <w:rsid w:val="00444363"/>
    <w:rsid w:val="004550F5"/>
    <w:rsid w:val="00475B0F"/>
    <w:rsid w:val="00484E19"/>
    <w:rsid w:val="00491336"/>
    <w:rsid w:val="00493EB6"/>
    <w:rsid w:val="004B3E8D"/>
    <w:rsid w:val="004E47F2"/>
    <w:rsid w:val="004F135E"/>
    <w:rsid w:val="0052111B"/>
    <w:rsid w:val="00556FA0"/>
    <w:rsid w:val="005A2864"/>
    <w:rsid w:val="005A7E8A"/>
    <w:rsid w:val="005C6212"/>
    <w:rsid w:val="005E72DC"/>
    <w:rsid w:val="00622CAC"/>
    <w:rsid w:val="00644E3F"/>
    <w:rsid w:val="00647907"/>
    <w:rsid w:val="006718CC"/>
    <w:rsid w:val="006934A4"/>
    <w:rsid w:val="006D05B3"/>
    <w:rsid w:val="006D2B1E"/>
    <w:rsid w:val="006D522D"/>
    <w:rsid w:val="007014E6"/>
    <w:rsid w:val="00720F24"/>
    <w:rsid w:val="007261C2"/>
    <w:rsid w:val="00745309"/>
    <w:rsid w:val="007A28E2"/>
    <w:rsid w:val="007B72C3"/>
    <w:rsid w:val="00807448"/>
    <w:rsid w:val="008141CA"/>
    <w:rsid w:val="008159DD"/>
    <w:rsid w:val="00892041"/>
    <w:rsid w:val="008A48B2"/>
    <w:rsid w:val="008C54BC"/>
    <w:rsid w:val="008F0DC5"/>
    <w:rsid w:val="008F2314"/>
    <w:rsid w:val="009026A8"/>
    <w:rsid w:val="0093426E"/>
    <w:rsid w:val="009A3B95"/>
    <w:rsid w:val="009B2A17"/>
    <w:rsid w:val="009B6706"/>
    <w:rsid w:val="009E2C34"/>
    <w:rsid w:val="009F1513"/>
    <w:rsid w:val="00A0380C"/>
    <w:rsid w:val="00A30804"/>
    <w:rsid w:val="00A401CF"/>
    <w:rsid w:val="00AB7EF6"/>
    <w:rsid w:val="00AF0F2E"/>
    <w:rsid w:val="00B37404"/>
    <w:rsid w:val="00B5479C"/>
    <w:rsid w:val="00B73984"/>
    <w:rsid w:val="00B84EFA"/>
    <w:rsid w:val="00B95966"/>
    <w:rsid w:val="00BA35CD"/>
    <w:rsid w:val="00BB3B86"/>
    <w:rsid w:val="00BB5449"/>
    <w:rsid w:val="00BB6F2F"/>
    <w:rsid w:val="00BC6CEF"/>
    <w:rsid w:val="00BD5BF7"/>
    <w:rsid w:val="00BD7290"/>
    <w:rsid w:val="00BF47AC"/>
    <w:rsid w:val="00BF52D9"/>
    <w:rsid w:val="00C2186B"/>
    <w:rsid w:val="00C2336F"/>
    <w:rsid w:val="00C341A6"/>
    <w:rsid w:val="00C46C01"/>
    <w:rsid w:val="00C604C9"/>
    <w:rsid w:val="00C665ED"/>
    <w:rsid w:val="00C74583"/>
    <w:rsid w:val="00C937F3"/>
    <w:rsid w:val="00CA7142"/>
    <w:rsid w:val="00CD25BD"/>
    <w:rsid w:val="00D1743D"/>
    <w:rsid w:val="00D40823"/>
    <w:rsid w:val="00DB5C5F"/>
    <w:rsid w:val="00DD1432"/>
    <w:rsid w:val="00E0360D"/>
    <w:rsid w:val="00E3056D"/>
    <w:rsid w:val="00E35802"/>
    <w:rsid w:val="00E41497"/>
    <w:rsid w:val="00E700ED"/>
    <w:rsid w:val="00E81E2D"/>
    <w:rsid w:val="00EC7B20"/>
    <w:rsid w:val="00F035C9"/>
    <w:rsid w:val="00F262B7"/>
    <w:rsid w:val="00F94680"/>
    <w:rsid w:val="00FA0FD1"/>
    <w:rsid w:val="00FE1850"/>
    <w:rsid w:val="00FE2E1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CDD0165"/>
  <w15:chartTrackingRefBased/>
  <w15:docId w15:val="{809CF6A7-E2D0-42AB-B736-0995289B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qFormat/>
    <w:pPr>
      <w:numPr>
        <w:numId w:val="37"/>
      </w:numPr>
      <w:spacing w:after="240"/>
      <w:outlineLvl w:val="0"/>
    </w:pPr>
    <w:rPr>
      <w:bCs/>
      <w:kern w:val="32"/>
      <w:szCs w:val="32"/>
    </w:rPr>
  </w:style>
  <w:style w:type="paragraph" w:styleId="Heading2">
    <w:name w:val="heading 2"/>
    <w:basedOn w:val="Normal"/>
    <w:link w:val="Heading2Char"/>
    <w:qFormat/>
    <w:pPr>
      <w:numPr>
        <w:ilvl w:val="1"/>
        <w:numId w:val="37"/>
      </w:numPr>
      <w:spacing w:after="240"/>
      <w:outlineLvl w:val="1"/>
    </w:pPr>
    <w:rPr>
      <w:bCs/>
      <w:iCs/>
      <w:szCs w:val="28"/>
    </w:rPr>
  </w:style>
  <w:style w:type="paragraph" w:styleId="Heading3">
    <w:name w:val="heading 3"/>
    <w:basedOn w:val="Normal"/>
    <w:link w:val="Heading3Char"/>
    <w:qFormat/>
    <w:pPr>
      <w:numPr>
        <w:ilvl w:val="2"/>
        <w:numId w:val="37"/>
      </w:numPr>
      <w:spacing w:after="240"/>
      <w:outlineLvl w:val="2"/>
    </w:pPr>
    <w:rPr>
      <w:bCs/>
      <w:szCs w:val="26"/>
    </w:rPr>
  </w:style>
  <w:style w:type="paragraph" w:styleId="Heading4">
    <w:name w:val="heading 4"/>
    <w:basedOn w:val="Normal"/>
    <w:link w:val="Heading4Char"/>
    <w:qFormat/>
    <w:pPr>
      <w:numPr>
        <w:ilvl w:val="3"/>
        <w:numId w:val="37"/>
      </w:numPr>
      <w:spacing w:after="240"/>
      <w:outlineLvl w:val="3"/>
    </w:pPr>
    <w:rPr>
      <w:bCs/>
      <w:szCs w:val="28"/>
    </w:rPr>
  </w:style>
  <w:style w:type="paragraph" w:styleId="Heading5">
    <w:name w:val="heading 5"/>
    <w:basedOn w:val="Normal"/>
    <w:link w:val="Heading5Char"/>
    <w:qFormat/>
    <w:pPr>
      <w:numPr>
        <w:ilvl w:val="4"/>
        <w:numId w:val="37"/>
      </w:numPr>
      <w:spacing w:after="240"/>
      <w:outlineLvl w:val="4"/>
    </w:pPr>
    <w:rPr>
      <w:bCs/>
      <w:iCs/>
      <w:szCs w:val="26"/>
    </w:rPr>
  </w:style>
  <w:style w:type="paragraph" w:styleId="Heading6">
    <w:name w:val="heading 6"/>
    <w:basedOn w:val="Normal"/>
    <w:link w:val="Heading6Char"/>
    <w:qFormat/>
    <w:pPr>
      <w:numPr>
        <w:ilvl w:val="5"/>
        <w:numId w:val="37"/>
      </w:numPr>
      <w:spacing w:after="240"/>
      <w:outlineLvl w:val="5"/>
    </w:pPr>
    <w:rPr>
      <w:bCs/>
      <w:szCs w:val="22"/>
    </w:rPr>
  </w:style>
  <w:style w:type="paragraph" w:styleId="Heading7">
    <w:name w:val="heading 7"/>
    <w:basedOn w:val="Normal"/>
    <w:link w:val="Heading7Char"/>
    <w:qFormat/>
    <w:pPr>
      <w:numPr>
        <w:ilvl w:val="6"/>
        <w:numId w:val="37"/>
      </w:numPr>
      <w:spacing w:after="240"/>
      <w:outlineLvl w:val="6"/>
    </w:pPr>
  </w:style>
  <w:style w:type="paragraph" w:styleId="Heading8">
    <w:name w:val="heading 8"/>
    <w:basedOn w:val="Normal"/>
    <w:link w:val="Heading8Char"/>
    <w:qFormat/>
    <w:pPr>
      <w:numPr>
        <w:ilvl w:val="7"/>
        <w:numId w:val="37"/>
      </w:numPr>
      <w:spacing w:after="240"/>
      <w:outlineLvl w:val="7"/>
    </w:pPr>
    <w:rPr>
      <w:iCs/>
    </w:rPr>
  </w:style>
  <w:style w:type="paragraph" w:styleId="Heading9">
    <w:name w:val="heading 9"/>
    <w:basedOn w:val="Normal"/>
    <w:link w:val="Heading9Char"/>
    <w:qFormat/>
    <w:pPr>
      <w:numPr>
        <w:ilvl w:val="8"/>
        <w:numId w:val="37"/>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character" w:customStyle="1" w:styleId="SingleSpaceChar">
    <w:name w:val="Single Space Char"/>
    <w:basedOn w:val="DefaultParagraphFont"/>
    <w:link w:val="SingleSpace"/>
  </w:style>
  <w:style w:type="character" w:customStyle="1" w:styleId="Heading1Char">
    <w:name w:val="Heading 1 Char"/>
    <w:basedOn w:val="DefaultParagraphFont"/>
    <w:link w:val="Heading1"/>
    <w:rPr>
      <w:bCs/>
      <w:kern w:val="32"/>
      <w:sz w:val="24"/>
      <w:szCs w:val="32"/>
    </w:rPr>
  </w:style>
  <w:style w:type="character" w:customStyle="1" w:styleId="Heading2Char">
    <w:name w:val="Heading 2 Char"/>
    <w:basedOn w:val="DefaultParagraphFont"/>
    <w:link w:val="Heading2"/>
    <w:rPr>
      <w:bCs/>
      <w:iCs/>
      <w:sz w:val="24"/>
      <w:szCs w:val="28"/>
    </w:rPr>
  </w:style>
  <w:style w:type="character" w:customStyle="1" w:styleId="Heading3Char">
    <w:name w:val="Heading 3 Char"/>
    <w:basedOn w:val="DefaultParagraphFont"/>
    <w:link w:val="Heading3"/>
    <w:rPr>
      <w:bCs/>
      <w:sz w:val="24"/>
      <w:szCs w:val="26"/>
    </w:rPr>
  </w:style>
  <w:style w:type="character" w:customStyle="1" w:styleId="Heading4Char">
    <w:name w:val="Heading 4 Char"/>
    <w:basedOn w:val="DefaultParagraphFont"/>
    <w:link w:val="Heading4"/>
    <w:rPr>
      <w:bCs/>
      <w:sz w:val="24"/>
      <w:szCs w:val="28"/>
    </w:rPr>
  </w:style>
  <w:style w:type="character" w:customStyle="1" w:styleId="Heading5Char">
    <w:name w:val="Heading 5 Char"/>
    <w:basedOn w:val="DefaultParagraphFont"/>
    <w:link w:val="Heading5"/>
    <w:rPr>
      <w:bCs/>
      <w:iCs/>
      <w:sz w:val="24"/>
      <w:szCs w:val="26"/>
    </w:rPr>
  </w:style>
  <w:style w:type="character" w:customStyle="1" w:styleId="Heading6Char">
    <w:name w:val="Heading 6 Char"/>
    <w:basedOn w:val="DefaultParagraphFont"/>
    <w:link w:val="Heading6"/>
    <w:rPr>
      <w:bCs/>
      <w:sz w:val="24"/>
      <w:szCs w:val="22"/>
    </w:rPr>
  </w:style>
  <w:style w:type="character" w:customStyle="1" w:styleId="Heading7Char">
    <w:name w:val="Heading 7 Char"/>
    <w:basedOn w:val="DefaultParagraphFont"/>
    <w:link w:val="Heading7"/>
    <w:rPr>
      <w:sz w:val="24"/>
      <w:szCs w:val="24"/>
    </w:rPr>
  </w:style>
  <w:style w:type="character" w:customStyle="1" w:styleId="Heading8Char">
    <w:name w:val="Heading 8 Char"/>
    <w:basedOn w:val="DefaultParagraphFont"/>
    <w:link w:val="Heading8"/>
    <w:rPr>
      <w:iCs/>
      <w:sz w:val="24"/>
      <w:szCs w:val="24"/>
    </w:rPr>
  </w:style>
  <w:style w:type="character" w:customStyle="1" w:styleId="Heading9Char">
    <w:name w:val="Heading 9 Char"/>
    <w:basedOn w:val="DefaultParagraphFont"/>
    <w:link w:val="Heading9"/>
    <w:rPr>
      <w:sz w:val="24"/>
      <w:szCs w:val="22"/>
    </w:rPr>
  </w:style>
  <w:style w:type="paragraph" w:styleId="Caption">
    <w:name w:val="caption"/>
    <w:basedOn w:val="Normal"/>
    <w:next w:val="Normal"/>
    <w:qFormat/>
    <w:pPr>
      <w:spacing w:before="120" w:after="120"/>
    </w:pPr>
    <w:rPr>
      <w:b/>
      <w:bCs/>
      <w:sz w:val="20"/>
      <w:szCs w:val="20"/>
    </w:rPr>
  </w:style>
  <w:style w:type="paragraph" w:styleId="Title">
    <w:name w:val="Title"/>
    <w:basedOn w:val="Normal"/>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sz w:val="24"/>
      <w:szCs w:val="24"/>
    </w:rPr>
  </w:style>
  <w:style w:type="paragraph" w:styleId="Subtitle">
    <w:name w:val="Subtitle"/>
    <w:basedOn w:val="Normal"/>
    <w:link w:val="SubtitleChar"/>
    <w:qFormat/>
    <w:pPr>
      <w:spacing w:after="24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ListNumber">
    <w:name w:val="List Number"/>
    <w:basedOn w:val="Normal"/>
    <w:uiPriority w:val="99"/>
    <w:semiHidden/>
    <w:unhideWhenUsed/>
    <w:pPr>
      <w:numPr>
        <w:numId w:val="6"/>
      </w:numPr>
      <w:spacing w:after="240"/>
      <w:ind w:left="1440" w:hanging="720"/>
    </w:pPr>
  </w:style>
  <w:style w:type="paragraph" w:styleId="ListNumber2">
    <w:name w:val="List Number 2"/>
    <w:basedOn w:val="Normal"/>
    <w:uiPriority w:val="99"/>
    <w:semiHidden/>
    <w:unhideWhenUsed/>
    <w:pPr>
      <w:numPr>
        <w:numId w:val="7"/>
      </w:numPr>
      <w:spacing w:after="240"/>
      <w:ind w:left="0" w:firstLine="720"/>
    </w:pPr>
  </w:style>
  <w:style w:type="paragraph" w:styleId="ListBullet">
    <w:name w:val="List Bullet"/>
    <w:basedOn w:val="Normal"/>
    <w:uiPriority w:val="99"/>
    <w:semiHidden/>
    <w:unhideWhenUsed/>
    <w:pPr>
      <w:numPr>
        <w:numId w:val="1"/>
      </w:numPr>
      <w:spacing w:after="240"/>
      <w:ind w:left="1080" w:right="720"/>
    </w:pPr>
  </w:style>
  <w:style w:type="paragraph" w:styleId="ListBullet2">
    <w:name w:val="List Bullet 2"/>
    <w:basedOn w:val="Normal"/>
    <w:uiPriority w:val="99"/>
    <w:semiHidden/>
    <w:unhideWhenUsed/>
    <w:pPr>
      <w:numPr>
        <w:numId w:val="2"/>
      </w:numPr>
      <w:spacing w:after="240"/>
      <w:ind w:left="1800" w:right="1440"/>
    </w:pPr>
  </w:style>
  <w:style w:type="paragraph" w:customStyle="1" w:styleId="DoubleIndent">
    <w:name w:val="Double Indent"/>
    <w:basedOn w:val="SingleSpace"/>
    <w:link w:val="DoubleIndentChar"/>
    <w:qFormat/>
    <w:pPr>
      <w:spacing w:after="240"/>
      <w:ind w:left="1440" w:right="1440"/>
    </w:pPr>
  </w:style>
  <w:style w:type="character" w:customStyle="1" w:styleId="DoubleIndentChar">
    <w:name w:val="Double Indent Char"/>
    <w:basedOn w:val="SingleSpaceChar"/>
    <w:link w:val="DoubleIndent"/>
    <w:rPr>
      <w:sz w:val="24"/>
      <w:szCs w:val="24"/>
    </w:rPr>
  </w:style>
  <w:style w:type="paragraph" w:customStyle="1" w:styleId="DoubleSpace">
    <w:name w:val="Double Space"/>
    <w:basedOn w:val="SingleSpace"/>
    <w:link w:val="DoubleSpaceChar"/>
    <w:qFormat/>
    <w:pPr>
      <w:spacing w:after="240" w:line="480" w:lineRule="auto"/>
      <w:contextualSpacing/>
    </w:pPr>
  </w:style>
  <w:style w:type="character" w:customStyle="1" w:styleId="DoubleSpaceChar">
    <w:name w:val="Double Space Char"/>
    <w:basedOn w:val="SingleSpaceChar"/>
    <w:link w:val="DoubleSpace"/>
    <w:rPr>
      <w:sz w:val="24"/>
      <w:szCs w:val="24"/>
    </w:rPr>
  </w:style>
  <w:style w:type="paragraph" w:styleId="BodyText">
    <w:name w:val="Body Text"/>
    <w:basedOn w:val="Normal"/>
    <w:link w:val="BodyTextChar"/>
    <w:uiPriority w:val="99"/>
    <w:semiHidden/>
    <w:unhideWhenUsed/>
    <w:pPr>
      <w:spacing w:after="240"/>
    </w:pPr>
  </w:style>
  <w:style w:type="character" w:customStyle="1" w:styleId="BodyTextChar">
    <w:name w:val="Body Text Char"/>
    <w:basedOn w:val="DefaultParagraphFont"/>
    <w:link w:val="BodyText"/>
    <w:uiPriority w:val="99"/>
    <w:semiHidden/>
    <w:rPr>
      <w:sz w:val="24"/>
      <w:szCs w:val="24"/>
    </w:rPr>
  </w:style>
  <w:style w:type="paragraph" w:styleId="BodyText2">
    <w:name w:val="Body Text 2"/>
    <w:basedOn w:val="Normal"/>
    <w:link w:val="BodyText2Char"/>
    <w:uiPriority w:val="99"/>
    <w:semiHidden/>
    <w:unhideWhenUsed/>
    <w:pPr>
      <w:spacing w:after="240"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3">
    <w:name w:val="Body Text 3"/>
    <w:basedOn w:val="Normal"/>
    <w:link w:val="BodyText3Char"/>
    <w:uiPriority w:val="99"/>
    <w:semiHidden/>
    <w:unhideWhenUsed/>
    <w:pPr>
      <w:spacing w:after="16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ind w:firstLine="720"/>
    </w:pPr>
  </w:style>
  <w:style w:type="character" w:customStyle="1" w:styleId="BodyTextFirstIndentChar">
    <w:name w:val="Body Text First Indent Char"/>
    <w:basedOn w:val="BodyTextChar"/>
    <w:link w:val="BodyTextFirstIndent"/>
    <w:uiPriority w:val="99"/>
    <w:semiHidden/>
    <w:rPr>
      <w:sz w:val="24"/>
      <w:szCs w:val="24"/>
    </w:rPr>
  </w:style>
  <w:style w:type="paragraph" w:styleId="BodyTextIndent">
    <w:name w:val="Body Text Indent"/>
    <w:basedOn w:val="Normal"/>
    <w:link w:val="BodyTextIndentChar"/>
    <w:uiPriority w:val="99"/>
    <w:semiHidden/>
    <w:unhideWhenUsed/>
    <w:pPr>
      <w:spacing w:after="240"/>
      <w:ind w:left="72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2">
    <w:name w:val="Body Text Indent 2"/>
    <w:basedOn w:val="Normal"/>
    <w:link w:val="BodyTextIndent2Char"/>
    <w:uiPriority w:val="99"/>
    <w:semiHidden/>
    <w:unhideWhenUsed/>
    <w:pPr>
      <w:spacing w:after="240" w:line="480" w:lineRule="auto"/>
      <w:ind w:left="720"/>
    </w:p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semiHidden/>
    <w:unhideWhenUsed/>
    <w:pPr>
      <w:spacing w:after="160"/>
      <w:ind w:left="72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ListParagraph">
    <w:name w:val="List Paragraph"/>
    <w:basedOn w:val="Normal"/>
    <w:uiPriority w:val="34"/>
    <w:qFormat/>
    <w:rsid w:val="00312AE7"/>
    <w:pPr>
      <w:ind w:left="720"/>
      <w:contextualSpacing/>
    </w:pPr>
  </w:style>
  <w:style w:type="paragraph" w:styleId="Header">
    <w:name w:val="header"/>
    <w:basedOn w:val="Normal"/>
    <w:link w:val="HeaderChar"/>
    <w:uiPriority w:val="99"/>
    <w:unhideWhenUsed/>
    <w:rsid w:val="00DB5C5F"/>
    <w:pPr>
      <w:tabs>
        <w:tab w:val="center" w:pos="4680"/>
        <w:tab w:val="right" w:pos="9360"/>
      </w:tabs>
    </w:pPr>
  </w:style>
  <w:style w:type="character" w:customStyle="1" w:styleId="HeaderChar">
    <w:name w:val="Header Char"/>
    <w:basedOn w:val="DefaultParagraphFont"/>
    <w:link w:val="Header"/>
    <w:uiPriority w:val="99"/>
    <w:rsid w:val="00DB5C5F"/>
    <w:rPr>
      <w:sz w:val="24"/>
      <w:szCs w:val="24"/>
    </w:rPr>
  </w:style>
  <w:style w:type="paragraph" w:styleId="Footer">
    <w:name w:val="footer"/>
    <w:basedOn w:val="Normal"/>
    <w:link w:val="FooterChar"/>
    <w:uiPriority w:val="99"/>
    <w:unhideWhenUsed/>
    <w:rsid w:val="00DB5C5F"/>
    <w:pPr>
      <w:tabs>
        <w:tab w:val="center" w:pos="4680"/>
        <w:tab w:val="right" w:pos="9360"/>
      </w:tabs>
    </w:pPr>
  </w:style>
  <w:style w:type="character" w:customStyle="1" w:styleId="FooterChar">
    <w:name w:val="Footer Char"/>
    <w:basedOn w:val="DefaultParagraphFont"/>
    <w:link w:val="Footer"/>
    <w:uiPriority w:val="99"/>
    <w:rsid w:val="00DB5C5F"/>
    <w:rPr>
      <w:sz w:val="24"/>
      <w:szCs w:val="24"/>
    </w:rPr>
  </w:style>
  <w:style w:type="character" w:styleId="CommentReference">
    <w:name w:val="annotation reference"/>
    <w:basedOn w:val="DefaultParagraphFont"/>
    <w:uiPriority w:val="99"/>
    <w:semiHidden/>
    <w:unhideWhenUsed/>
    <w:rsid w:val="00493EB6"/>
    <w:rPr>
      <w:sz w:val="16"/>
      <w:szCs w:val="16"/>
    </w:rPr>
  </w:style>
  <w:style w:type="paragraph" w:styleId="CommentText">
    <w:name w:val="annotation text"/>
    <w:basedOn w:val="Normal"/>
    <w:link w:val="CommentTextChar"/>
    <w:uiPriority w:val="99"/>
    <w:semiHidden/>
    <w:unhideWhenUsed/>
    <w:rsid w:val="00493EB6"/>
    <w:rPr>
      <w:sz w:val="20"/>
      <w:szCs w:val="20"/>
    </w:rPr>
  </w:style>
  <w:style w:type="character" w:customStyle="1" w:styleId="CommentTextChar">
    <w:name w:val="Comment Text Char"/>
    <w:basedOn w:val="DefaultParagraphFont"/>
    <w:link w:val="CommentText"/>
    <w:uiPriority w:val="99"/>
    <w:semiHidden/>
    <w:rsid w:val="00493EB6"/>
  </w:style>
  <w:style w:type="paragraph" w:styleId="CommentSubject">
    <w:name w:val="annotation subject"/>
    <w:basedOn w:val="CommentText"/>
    <w:next w:val="CommentText"/>
    <w:link w:val="CommentSubjectChar"/>
    <w:uiPriority w:val="99"/>
    <w:semiHidden/>
    <w:unhideWhenUsed/>
    <w:rsid w:val="00493EB6"/>
    <w:rPr>
      <w:b/>
      <w:bCs/>
    </w:rPr>
  </w:style>
  <w:style w:type="character" w:customStyle="1" w:styleId="CommentSubjectChar">
    <w:name w:val="Comment Subject Char"/>
    <w:basedOn w:val="CommentTextChar"/>
    <w:link w:val="CommentSubject"/>
    <w:uiPriority w:val="99"/>
    <w:semiHidden/>
    <w:rsid w:val="00493EB6"/>
    <w:rPr>
      <w:b/>
      <w:bCs/>
    </w:rPr>
  </w:style>
  <w:style w:type="paragraph" w:styleId="BalloonText">
    <w:name w:val="Balloon Text"/>
    <w:basedOn w:val="Normal"/>
    <w:link w:val="BalloonTextChar"/>
    <w:uiPriority w:val="99"/>
    <w:semiHidden/>
    <w:unhideWhenUsed/>
    <w:rsid w:val="00493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EB6"/>
    <w:rPr>
      <w:rFonts w:ascii="Segoe UI" w:hAnsi="Segoe UI" w:cs="Segoe UI"/>
      <w:sz w:val="18"/>
      <w:szCs w:val="18"/>
    </w:rPr>
  </w:style>
  <w:style w:type="paragraph" w:customStyle="1" w:styleId="MacPacTrailer">
    <w:name w:val="MacPac Trailer"/>
    <w:rsid w:val="008159DD"/>
    <w:pPr>
      <w:widowControl w:val="0"/>
      <w:spacing w:line="200" w:lineRule="exact"/>
      <w:jc w:val="right"/>
    </w:pPr>
    <w:rPr>
      <w:sz w:val="16"/>
      <w:szCs w:val="22"/>
    </w:rPr>
  </w:style>
  <w:style w:type="character" w:styleId="PlaceholderText">
    <w:name w:val="Placeholder Text"/>
    <w:basedOn w:val="DefaultParagraphFont"/>
    <w:uiPriority w:val="99"/>
    <w:semiHidden/>
    <w:rsid w:val="0003121D"/>
    <w:rPr>
      <w:color w:val="808080"/>
    </w:rPr>
  </w:style>
  <w:style w:type="character" w:styleId="Hyperlink">
    <w:name w:val="Hyperlink"/>
    <w:basedOn w:val="DefaultParagraphFont"/>
    <w:uiPriority w:val="99"/>
    <w:unhideWhenUsed/>
    <w:rsid w:val="000B54A0"/>
    <w:rPr>
      <w:color w:val="0000FF" w:themeColor="hyperlink"/>
      <w:u w:val="single"/>
    </w:rPr>
  </w:style>
  <w:style w:type="character" w:customStyle="1" w:styleId="fontstyle01">
    <w:name w:val="fontstyle01"/>
    <w:basedOn w:val="DefaultParagraphFont"/>
    <w:rsid w:val="00BD729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D7290"/>
    <w:rPr>
      <w:rFonts w:ascii="TimesNewRomanPS-BoldMT" w:hAnsi="TimesNewRomanPS-BoldMT" w:hint="default"/>
      <w:b/>
      <w:bCs/>
      <w:i w:val="0"/>
      <w:iCs w:val="0"/>
      <w:color w:val="000000"/>
      <w:sz w:val="24"/>
      <w:szCs w:val="24"/>
    </w:rPr>
  </w:style>
  <w:style w:type="paragraph" w:styleId="Revision">
    <w:name w:val="Revision"/>
    <w:hidden/>
    <w:uiPriority w:val="99"/>
    <w:semiHidden/>
    <w:rsid w:val="004E47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00600">
      <w:bodyDiv w:val="1"/>
      <w:marLeft w:val="0"/>
      <w:marRight w:val="0"/>
      <w:marTop w:val="0"/>
      <w:marBottom w:val="0"/>
      <w:divBdr>
        <w:top w:val="none" w:sz="0" w:space="0" w:color="auto"/>
        <w:left w:val="none" w:sz="0" w:space="0" w:color="auto"/>
        <w:bottom w:val="none" w:sz="0" w:space="0" w:color="auto"/>
        <w:right w:val="none" w:sz="0" w:space="0" w:color="auto"/>
      </w:divBdr>
    </w:div>
    <w:div w:id="385644801">
      <w:bodyDiv w:val="1"/>
      <w:marLeft w:val="0"/>
      <w:marRight w:val="0"/>
      <w:marTop w:val="0"/>
      <w:marBottom w:val="0"/>
      <w:divBdr>
        <w:top w:val="none" w:sz="0" w:space="0" w:color="auto"/>
        <w:left w:val="none" w:sz="0" w:space="0" w:color="auto"/>
        <w:bottom w:val="none" w:sz="0" w:space="0" w:color="auto"/>
        <w:right w:val="none" w:sz="0" w:space="0" w:color="auto"/>
      </w:divBdr>
    </w:div>
    <w:div w:id="437066765">
      <w:bodyDiv w:val="1"/>
      <w:marLeft w:val="0"/>
      <w:marRight w:val="0"/>
      <w:marTop w:val="0"/>
      <w:marBottom w:val="0"/>
      <w:divBdr>
        <w:top w:val="none" w:sz="0" w:space="0" w:color="auto"/>
        <w:left w:val="none" w:sz="0" w:space="0" w:color="auto"/>
        <w:bottom w:val="none" w:sz="0" w:space="0" w:color="auto"/>
        <w:right w:val="none" w:sz="0" w:space="0" w:color="auto"/>
      </w:divBdr>
    </w:div>
    <w:div w:id="536356296">
      <w:bodyDiv w:val="1"/>
      <w:marLeft w:val="0"/>
      <w:marRight w:val="0"/>
      <w:marTop w:val="0"/>
      <w:marBottom w:val="0"/>
      <w:divBdr>
        <w:top w:val="none" w:sz="0" w:space="0" w:color="auto"/>
        <w:left w:val="none" w:sz="0" w:space="0" w:color="auto"/>
        <w:bottom w:val="none" w:sz="0" w:space="0" w:color="auto"/>
        <w:right w:val="none" w:sz="0" w:space="0" w:color="auto"/>
      </w:divBdr>
    </w:div>
    <w:div w:id="721564264">
      <w:bodyDiv w:val="1"/>
      <w:marLeft w:val="0"/>
      <w:marRight w:val="0"/>
      <w:marTop w:val="0"/>
      <w:marBottom w:val="0"/>
      <w:divBdr>
        <w:top w:val="none" w:sz="0" w:space="0" w:color="auto"/>
        <w:left w:val="none" w:sz="0" w:space="0" w:color="auto"/>
        <w:bottom w:val="none" w:sz="0" w:space="0" w:color="auto"/>
        <w:right w:val="none" w:sz="0" w:space="0" w:color="auto"/>
      </w:divBdr>
    </w:div>
    <w:div w:id="753934874">
      <w:bodyDiv w:val="1"/>
      <w:marLeft w:val="0"/>
      <w:marRight w:val="0"/>
      <w:marTop w:val="0"/>
      <w:marBottom w:val="0"/>
      <w:divBdr>
        <w:top w:val="none" w:sz="0" w:space="0" w:color="auto"/>
        <w:left w:val="none" w:sz="0" w:space="0" w:color="auto"/>
        <w:bottom w:val="none" w:sz="0" w:space="0" w:color="auto"/>
        <w:right w:val="none" w:sz="0" w:space="0" w:color="auto"/>
      </w:divBdr>
    </w:div>
    <w:div w:id="867566660">
      <w:bodyDiv w:val="1"/>
      <w:marLeft w:val="0"/>
      <w:marRight w:val="0"/>
      <w:marTop w:val="0"/>
      <w:marBottom w:val="0"/>
      <w:divBdr>
        <w:top w:val="none" w:sz="0" w:space="0" w:color="auto"/>
        <w:left w:val="none" w:sz="0" w:space="0" w:color="auto"/>
        <w:bottom w:val="none" w:sz="0" w:space="0" w:color="auto"/>
        <w:right w:val="none" w:sz="0" w:space="0" w:color="auto"/>
      </w:divBdr>
    </w:div>
    <w:div w:id="1124467796">
      <w:bodyDiv w:val="1"/>
      <w:marLeft w:val="0"/>
      <w:marRight w:val="0"/>
      <w:marTop w:val="0"/>
      <w:marBottom w:val="0"/>
      <w:divBdr>
        <w:top w:val="none" w:sz="0" w:space="0" w:color="auto"/>
        <w:left w:val="none" w:sz="0" w:space="0" w:color="auto"/>
        <w:bottom w:val="none" w:sz="0" w:space="0" w:color="auto"/>
        <w:right w:val="none" w:sz="0" w:space="0" w:color="auto"/>
      </w:divBdr>
    </w:div>
    <w:div w:id="1236477741">
      <w:bodyDiv w:val="1"/>
      <w:marLeft w:val="0"/>
      <w:marRight w:val="0"/>
      <w:marTop w:val="0"/>
      <w:marBottom w:val="0"/>
      <w:divBdr>
        <w:top w:val="none" w:sz="0" w:space="0" w:color="auto"/>
        <w:left w:val="none" w:sz="0" w:space="0" w:color="auto"/>
        <w:bottom w:val="none" w:sz="0" w:space="0" w:color="auto"/>
        <w:right w:val="none" w:sz="0" w:space="0" w:color="auto"/>
      </w:divBdr>
    </w:div>
    <w:div w:id="1520390825">
      <w:bodyDiv w:val="1"/>
      <w:marLeft w:val="0"/>
      <w:marRight w:val="0"/>
      <w:marTop w:val="0"/>
      <w:marBottom w:val="0"/>
      <w:divBdr>
        <w:top w:val="none" w:sz="0" w:space="0" w:color="auto"/>
        <w:left w:val="none" w:sz="0" w:space="0" w:color="auto"/>
        <w:bottom w:val="none" w:sz="0" w:space="0" w:color="auto"/>
        <w:right w:val="none" w:sz="0" w:space="0" w:color="auto"/>
      </w:divBdr>
    </w:div>
    <w:div w:id="1536381958">
      <w:bodyDiv w:val="1"/>
      <w:marLeft w:val="0"/>
      <w:marRight w:val="0"/>
      <w:marTop w:val="0"/>
      <w:marBottom w:val="0"/>
      <w:divBdr>
        <w:top w:val="none" w:sz="0" w:space="0" w:color="auto"/>
        <w:left w:val="none" w:sz="0" w:space="0" w:color="auto"/>
        <w:bottom w:val="none" w:sz="0" w:space="0" w:color="auto"/>
        <w:right w:val="none" w:sz="0" w:space="0" w:color="auto"/>
      </w:divBdr>
    </w:div>
    <w:div w:id="15770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kopperud@ci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laire.bartlett@cia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King</dc:creator>
  <cp:lastModifiedBy>Katie King</cp:lastModifiedBy>
  <cp:revision>3</cp:revision>
  <cp:lastPrinted>1900-01-01T07:00:00Z</cp:lastPrinted>
  <dcterms:created xsi:type="dcterms:W3CDTF">2023-07-12T12:39:00Z</dcterms:created>
  <dcterms:modified xsi:type="dcterms:W3CDTF">2023-07-12T12:39:00Z</dcterms:modified>
</cp:coreProperties>
</file>